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77CA" w14:textId="77777777" w:rsidR="006C257D" w:rsidRDefault="006C257D">
      <w:pPr>
        <w:rPr>
          <w:rFonts w:ascii="Arial" w:hAnsi="Arial" w:cs="Arial"/>
        </w:rPr>
      </w:pPr>
      <w:r>
        <w:rPr>
          <w:rFonts w:ascii="Arial" w:hAnsi="Arial" w:cs="Arial"/>
          <w:noProof/>
          <w:lang w:eastAsia="en-GB"/>
        </w:rPr>
        <w:drawing>
          <wp:inline distT="0" distB="0" distL="0" distR="0" wp14:anchorId="5E301D53" wp14:editId="76E1D636">
            <wp:extent cx="1781175" cy="2371725"/>
            <wp:effectExtent l="0" t="0" r="9525" b="9525"/>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2371725"/>
                    </a:xfrm>
                    <a:prstGeom prst="rect">
                      <a:avLst/>
                    </a:prstGeom>
                  </pic:spPr>
                </pic:pic>
              </a:graphicData>
            </a:graphic>
          </wp:inline>
        </w:drawing>
      </w:r>
    </w:p>
    <w:p w14:paraId="3EBE33DC" w14:textId="77777777" w:rsidR="006C257D" w:rsidRDefault="006C257D">
      <w:pPr>
        <w:rPr>
          <w:rFonts w:ascii="Arial" w:hAnsi="Arial" w:cs="Arial"/>
        </w:rPr>
      </w:pPr>
    </w:p>
    <w:p w14:paraId="21D85099" w14:textId="77777777" w:rsidR="006C257D" w:rsidRPr="006C257D" w:rsidRDefault="006C257D" w:rsidP="006C257D">
      <w:pPr>
        <w:jc w:val="both"/>
        <w:rPr>
          <w:rFonts w:ascii="Century Gothic" w:hAnsi="Century Gothic" w:cs="Arial"/>
          <w:b/>
          <w:sz w:val="52"/>
          <w:szCs w:val="52"/>
        </w:rPr>
      </w:pPr>
      <w:r w:rsidRPr="006C257D">
        <w:rPr>
          <w:rFonts w:ascii="Century Gothic" w:hAnsi="Century Gothic" w:cs="Arial"/>
          <w:b/>
          <w:sz w:val="52"/>
          <w:szCs w:val="52"/>
        </w:rPr>
        <w:t>TAYSIDE PRACTITIONER’S GUIDANCE</w:t>
      </w:r>
      <w:r>
        <w:rPr>
          <w:rFonts w:ascii="Century Gothic" w:hAnsi="Century Gothic" w:cs="Arial"/>
          <w:b/>
          <w:sz w:val="52"/>
          <w:szCs w:val="52"/>
        </w:rPr>
        <w:t>:</w:t>
      </w:r>
    </w:p>
    <w:p w14:paraId="0298BC14" w14:textId="77777777" w:rsidR="006C257D" w:rsidRPr="006C257D" w:rsidRDefault="006C257D" w:rsidP="006C257D">
      <w:pPr>
        <w:jc w:val="both"/>
        <w:rPr>
          <w:rFonts w:ascii="Arial" w:hAnsi="Arial" w:cs="Arial"/>
        </w:rPr>
      </w:pPr>
    </w:p>
    <w:p w14:paraId="3873EB1C" w14:textId="77777777" w:rsidR="006C257D" w:rsidRDefault="006C257D">
      <w:pPr>
        <w:rPr>
          <w:rFonts w:ascii="Arial" w:hAnsi="Arial" w:cs="Arial"/>
        </w:rPr>
      </w:pPr>
    </w:p>
    <w:p w14:paraId="520F7295" w14:textId="77777777" w:rsidR="001241A7" w:rsidRPr="00D34948" w:rsidRDefault="001241A7" w:rsidP="00D34948">
      <w:pPr>
        <w:jc w:val="both"/>
        <w:rPr>
          <w:rFonts w:ascii="Arial" w:hAnsi="Arial" w:cs="Arial"/>
        </w:rPr>
      </w:pPr>
    </w:p>
    <w:p w14:paraId="35AB8DB4" w14:textId="77777777" w:rsidR="00845043" w:rsidRDefault="00906EC0" w:rsidP="00D34948">
      <w:pPr>
        <w:jc w:val="both"/>
        <w:rPr>
          <w:rFonts w:ascii="Century Gothic" w:hAnsi="Century Gothic" w:cs="Arial"/>
          <w:b/>
          <w:sz w:val="52"/>
          <w:szCs w:val="52"/>
        </w:rPr>
      </w:pPr>
      <w:r w:rsidRPr="006C257D">
        <w:rPr>
          <w:rFonts w:ascii="Century Gothic" w:hAnsi="Century Gothic" w:cs="Arial"/>
          <w:b/>
          <w:sz w:val="52"/>
          <w:szCs w:val="52"/>
        </w:rPr>
        <w:t>ALCOHOL AND S</w:t>
      </w:r>
      <w:r w:rsidR="00967E77" w:rsidRPr="006C257D">
        <w:rPr>
          <w:rFonts w:ascii="Century Gothic" w:hAnsi="Century Gothic" w:cs="Arial"/>
          <w:b/>
          <w:sz w:val="52"/>
          <w:szCs w:val="52"/>
        </w:rPr>
        <w:t>AFEGUARDING</w:t>
      </w:r>
    </w:p>
    <w:p w14:paraId="1168087D" w14:textId="77777777" w:rsidR="006C257D" w:rsidRDefault="006C257D" w:rsidP="00D34948">
      <w:pPr>
        <w:jc w:val="both"/>
        <w:rPr>
          <w:rFonts w:ascii="Century Gothic" w:hAnsi="Century Gothic" w:cs="Arial"/>
          <w:b/>
          <w:sz w:val="52"/>
          <w:szCs w:val="52"/>
        </w:rPr>
      </w:pPr>
    </w:p>
    <w:p w14:paraId="5F1A4B92" w14:textId="77777777" w:rsidR="006C257D" w:rsidRDefault="006C257D" w:rsidP="00D34948">
      <w:pPr>
        <w:jc w:val="both"/>
        <w:rPr>
          <w:rFonts w:ascii="Century Gothic" w:hAnsi="Century Gothic" w:cs="Arial"/>
          <w:b/>
          <w:sz w:val="52"/>
          <w:szCs w:val="52"/>
        </w:rPr>
      </w:pPr>
    </w:p>
    <w:p w14:paraId="0ED207AB" w14:textId="77777777" w:rsidR="006C257D" w:rsidRDefault="006C257D" w:rsidP="00D34948">
      <w:pPr>
        <w:jc w:val="both"/>
        <w:rPr>
          <w:rFonts w:ascii="Century Gothic" w:hAnsi="Century Gothic" w:cs="Arial"/>
          <w:b/>
          <w:sz w:val="52"/>
          <w:szCs w:val="52"/>
        </w:rPr>
      </w:pPr>
    </w:p>
    <w:p w14:paraId="2A7CE69E" w14:textId="77777777" w:rsidR="006C257D" w:rsidRDefault="006C257D" w:rsidP="00D34948">
      <w:pPr>
        <w:jc w:val="both"/>
        <w:rPr>
          <w:rFonts w:ascii="Century Gothic" w:hAnsi="Century Gothic" w:cs="Arial"/>
          <w:b/>
          <w:sz w:val="52"/>
          <w:szCs w:val="52"/>
        </w:rPr>
      </w:pPr>
    </w:p>
    <w:p w14:paraId="14A7F76B" w14:textId="77777777" w:rsidR="006C257D" w:rsidRDefault="006C257D" w:rsidP="00D34948">
      <w:pPr>
        <w:jc w:val="both"/>
        <w:rPr>
          <w:rFonts w:ascii="Century Gothic" w:hAnsi="Century Gothic" w:cs="Arial"/>
          <w:b/>
          <w:sz w:val="52"/>
          <w:szCs w:val="52"/>
        </w:rPr>
      </w:pPr>
    </w:p>
    <w:p w14:paraId="0ACB8A4F" w14:textId="77777777" w:rsidR="006C257D" w:rsidRDefault="006C257D" w:rsidP="00D34948">
      <w:pPr>
        <w:jc w:val="both"/>
        <w:rPr>
          <w:rFonts w:ascii="Century Gothic" w:hAnsi="Century Gothic" w:cs="Arial"/>
          <w:b/>
          <w:sz w:val="52"/>
          <w:szCs w:val="52"/>
        </w:rPr>
      </w:pPr>
    </w:p>
    <w:p w14:paraId="3D85A249" w14:textId="77777777" w:rsidR="00AB6BD3" w:rsidRDefault="00AB6BD3" w:rsidP="00D34948">
      <w:pPr>
        <w:jc w:val="both"/>
        <w:rPr>
          <w:rFonts w:ascii="Century Gothic" w:hAnsi="Century Gothic" w:cs="Arial"/>
          <w:b/>
          <w:sz w:val="24"/>
          <w:szCs w:val="24"/>
        </w:rPr>
      </w:pPr>
    </w:p>
    <w:p w14:paraId="4AAF9D17" w14:textId="77777777" w:rsidR="00487363" w:rsidRPr="00160EB2" w:rsidRDefault="00160EB2" w:rsidP="00D34948">
      <w:pPr>
        <w:jc w:val="both"/>
        <w:rPr>
          <w:rFonts w:ascii="Century Gothic" w:hAnsi="Century Gothic" w:cs="Arial"/>
          <w:b/>
          <w:sz w:val="24"/>
          <w:szCs w:val="24"/>
        </w:rPr>
      </w:pPr>
      <w:r w:rsidRPr="00160EB2">
        <w:rPr>
          <w:rFonts w:ascii="Century Gothic" w:hAnsi="Century Gothic" w:cs="Arial"/>
          <w:b/>
          <w:sz w:val="24"/>
          <w:szCs w:val="24"/>
        </w:rPr>
        <w:t>Table of Contents</w:t>
      </w:r>
    </w:p>
    <w:sdt>
      <w:sdtPr>
        <w:rPr>
          <w:rFonts w:asciiTheme="minorHAnsi" w:eastAsiaTheme="minorHAnsi" w:hAnsiTheme="minorHAnsi" w:cstheme="minorBidi"/>
          <w:b w:val="0"/>
          <w:color w:val="auto"/>
          <w:sz w:val="22"/>
          <w:szCs w:val="22"/>
          <w:lang w:val="en-GB"/>
        </w:rPr>
        <w:id w:val="-1317880047"/>
        <w:docPartObj>
          <w:docPartGallery w:val="Table of Contents"/>
          <w:docPartUnique/>
        </w:docPartObj>
      </w:sdtPr>
      <w:sdtEndPr>
        <w:rPr>
          <w:bCs/>
          <w:noProof/>
          <w:szCs w:val="24"/>
        </w:rPr>
      </w:sdtEndPr>
      <w:sdtContent>
        <w:p w14:paraId="4E2A5BA3" w14:textId="77777777" w:rsidR="00211A0A" w:rsidRDefault="00211A0A">
          <w:pPr>
            <w:pStyle w:val="TOCHeading"/>
            <w:rPr>
              <w:color w:val="auto"/>
            </w:rPr>
          </w:pPr>
        </w:p>
        <w:p w14:paraId="4A0A65B7" w14:textId="77777777" w:rsidR="00211A0A" w:rsidRPr="00211A0A" w:rsidRDefault="00211A0A" w:rsidP="00211A0A">
          <w:pPr>
            <w:rPr>
              <w:lang w:val="en-US"/>
            </w:rPr>
          </w:pPr>
        </w:p>
        <w:p w14:paraId="0BECEDBB" w14:textId="77777777" w:rsidR="003072AC" w:rsidRPr="00B3028B" w:rsidRDefault="005B467E">
          <w:pPr>
            <w:pStyle w:val="TOC1"/>
            <w:tabs>
              <w:tab w:val="right" w:leader="dot" w:pos="9016"/>
            </w:tabs>
            <w:rPr>
              <w:rFonts w:ascii="Century Gothic" w:eastAsiaTheme="minorEastAsia" w:hAnsi="Century Gothic"/>
              <w:b/>
              <w:bCs/>
              <w:noProof/>
              <w:sz w:val="24"/>
              <w:szCs w:val="24"/>
              <w:lang w:eastAsia="en-GB"/>
            </w:rPr>
          </w:pPr>
          <w:r>
            <w:rPr>
              <w:rFonts w:ascii="Century Gothic" w:hAnsi="Century Gothic"/>
              <w:b/>
              <w:bCs/>
              <w:sz w:val="24"/>
              <w:szCs w:val="24"/>
            </w:rPr>
            <w:fldChar w:fldCharType="begin"/>
          </w:r>
          <w:r w:rsidR="005355E1">
            <w:rPr>
              <w:rFonts w:ascii="Century Gothic" w:hAnsi="Century Gothic"/>
              <w:b/>
              <w:bCs/>
              <w:sz w:val="24"/>
              <w:szCs w:val="24"/>
            </w:rPr>
            <w:instrText xml:space="preserve"> TOC \o "1-3" \h \z \u </w:instrText>
          </w:r>
          <w:r>
            <w:rPr>
              <w:rFonts w:ascii="Century Gothic" w:hAnsi="Century Gothic"/>
              <w:b/>
              <w:bCs/>
              <w:sz w:val="24"/>
              <w:szCs w:val="24"/>
            </w:rPr>
            <w:fldChar w:fldCharType="separate"/>
          </w:r>
          <w:hyperlink w:anchor="_Toc146623181" w:history="1">
            <w:r w:rsidR="003072AC" w:rsidRPr="00B3028B">
              <w:rPr>
                <w:rStyle w:val="Hyperlink"/>
                <w:rFonts w:ascii="Century Gothic" w:hAnsi="Century Gothic"/>
                <w:b/>
                <w:bCs/>
                <w:noProof/>
                <w:sz w:val="24"/>
                <w:szCs w:val="24"/>
              </w:rPr>
              <w:t>INTRODUCTION</w:t>
            </w:r>
            <w:r w:rsidR="003072AC" w:rsidRPr="00B3028B">
              <w:rPr>
                <w:rFonts w:ascii="Century Gothic" w:hAnsi="Century Gothic"/>
                <w:b/>
                <w:bCs/>
                <w:noProof/>
                <w:webHidden/>
                <w:sz w:val="24"/>
                <w:szCs w:val="24"/>
              </w:rPr>
              <w:tab/>
            </w:r>
            <w:r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_Toc146623181 \h </w:instrText>
            </w:r>
            <w:r w:rsidRPr="00B3028B">
              <w:rPr>
                <w:rFonts w:ascii="Century Gothic" w:hAnsi="Century Gothic"/>
                <w:b/>
                <w:bCs/>
                <w:noProof/>
                <w:webHidden/>
                <w:sz w:val="24"/>
                <w:szCs w:val="24"/>
              </w:rPr>
            </w:r>
            <w:r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3</w:t>
            </w:r>
            <w:r w:rsidRPr="00B3028B">
              <w:rPr>
                <w:rFonts w:ascii="Century Gothic" w:hAnsi="Century Gothic"/>
                <w:b/>
                <w:bCs/>
                <w:noProof/>
                <w:webHidden/>
                <w:sz w:val="24"/>
                <w:szCs w:val="24"/>
              </w:rPr>
              <w:fldChar w:fldCharType="end"/>
            </w:r>
          </w:hyperlink>
        </w:p>
        <w:p w14:paraId="1B68E704"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2" w:history="1">
            <w:r w:rsidR="003072AC" w:rsidRPr="00B3028B">
              <w:rPr>
                <w:rStyle w:val="Hyperlink"/>
                <w:rFonts w:ascii="Century Gothic" w:hAnsi="Century Gothic"/>
                <w:b/>
                <w:bCs/>
                <w:noProof/>
                <w:sz w:val="24"/>
                <w:szCs w:val="24"/>
              </w:rPr>
              <w:t>AIMS OF GUIDANCE</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_Toc146623182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4</w:t>
            </w:r>
            <w:r w:rsidR="005B467E" w:rsidRPr="00B3028B">
              <w:rPr>
                <w:rFonts w:ascii="Century Gothic" w:hAnsi="Century Gothic"/>
                <w:b/>
                <w:bCs/>
                <w:noProof/>
                <w:webHidden/>
                <w:sz w:val="24"/>
                <w:szCs w:val="24"/>
              </w:rPr>
              <w:fldChar w:fldCharType="end"/>
            </w:r>
          </w:hyperlink>
        </w:p>
        <w:p w14:paraId="22735441"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3" w:history="1">
            <w:r w:rsidR="003072AC" w:rsidRPr="00B3028B">
              <w:rPr>
                <w:rStyle w:val="Hyperlink"/>
                <w:rFonts w:ascii="Century Gothic" w:hAnsi="Century Gothic"/>
                <w:b/>
                <w:bCs/>
                <w:noProof/>
                <w:sz w:val="24"/>
                <w:szCs w:val="24"/>
              </w:rPr>
              <w:t>THE ADULT SUPPORT AND PROTECTION ACT (2007)</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_Toc146623183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7</w:t>
            </w:r>
            <w:r w:rsidR="005B467E" w:rsidRPr="00B3028B">
              <w:rPr>
                <w:rFonts w:ascii="Century Gothic" w:hAnsi="Century Gothic"/>
                <w:b/>
                <w:bCs/>
                <w:noProof/>
                <w:webHidden/>
                <w:sz w:val="24"/>
                <w:szCs w:val="24"/>
              </w:rPr>
              <w:fldChar w:fldCharType="end"/>
            </w:r>
          </w:hyperlink>
        </w:p>
        <w:p w14:paraId="3D740640"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4" w:history="1">
            <w:r w:rsidR="003072AC" w:rsidRPr="00B3028B">
              <w:rPr>
                <w:rStyle w:val="Hyperlink"/>
                <w:rFonts w:ascii="Century Gothic" w:hAnsi="Century Gothic"/>
                <w:b/>
                <w:bCs/>
                <w:noProof/>
                <w:sz w:val="24"/>
                <w:szCs w:val="24"/>
              </w:rPr>
              <w:t>POTENTIAL BARRIERS/OBSTACLES TO ENGAGEMENT</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_Toc146623184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9</w:t>
            </w:r>
            <w:r w:rsidR="005B467E" w:rsidRPr="00B3028B">
              <w:rPr>
                <w:rFonts w:ascii="Century Gothic" w:hAnsi="Century Gothic"/>
                <w:b/>
                <w:bCs/>
                <w:noProof/>
                <w:webHidden/>
                <w:sz w:val="24"/>
                <w:szCs w:val="24"/>
              </w:rPr>
              <w:fldChar w:fldCharType="end"/>
            </w:r>
          </w:hyperlink>
        </w:p>
        <w:p w14:paraId="2720876A"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5" w:history="1">
            <w:r w:rsidR="003072AC" w:rsidRPr="00B3028B">
              <w:rPr>
                <w:rStyle w:val="Hyperlink"/>
                <w:rFonts w:ascii="Century Gothic" w:hAnsi="Century Gothic"/>
                <w:b/>
                <w:bCs/>
                <w:noProof/>
                <w:sz w:val="24"/>
                <w:szCs w:val="24"/>
              </w:rPr>
              <w:t>CONCLUSIONS</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_Toc146623185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13</w:t>
            </w:r>
            <w:r w:rsidR="005B467E" w:rsidRPr="00B3028B">
              <w:rPr>
                <w:rFonts w:ascii="Century Gothic" w:hAnsi="Century Gothic"/>
                <w:b/>
                <w:bCs/>
                <w:noProof/>
                <w:webHidden/>
                <w:sz w:val="24"/>
                <w:szCs w:val="24"/>
              </w:rPr>
              <w:fldChar w:fldCharType="end"/>
            </w:r>
          </w:hyperlink>
        </w:p>
        <w:p w14:paraId="25F7AFE5"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6" w:history="1">
            <w:r w:rsidR="003072AC" w:rsidRPr="00B3028B">
              <w:rPr>
                <w:rStyle w:val="Hyperlink"/>
                <w:rFonts w:ascii="Century Gothic" w:hAnsi="Century Gothic"/>
                <w:b/>
                <w:bCs/>
                <w:noProof/>
                <w:sz w:val="24"/>
                <w:szCs w:val="24"/>
              </w:rPr>
              <w:t>USEFUL LINKS</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_Toc146623186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14</w:t>
            </w:r>
            <w:r w:rsidR="005B467E" w:rsidRPr="00B3028B">
              <w:rPr>
                <w:rFonts w:ascii="Century Gothic" w:hAnsi="Century Gothic"/>
                <w:b/>
                <w:bCs/>
                <w:noProof/>
                <w:webHidden/>
                <w:sz w:val="24"/>
                <w:szCs w:val="24"/>
              </w:rPr>
              <w:fldChar w:fldCharType="end"/>
            </w:r>
          </w:hyperlink>
        </w:p>
        <w:p w14:paraId="2A23BB7C" w14:textId="77777777" w:rsidR="003072AC" w:rsidRPr="00B3028B" w:rsidRDefault="00064A12">
          <w:pPr>
            <w:pStyle w:val="TOC1"/>
            <w:tabs>
              <w:tab w:val="right" w:leader="dot" w:pos="9016"/>
            </w:tabs>
            <w:rPr>
              <w:rFonts w:ascii="Century Gothic" w:eastAsiaTheme="minorEastAsia" w:hAnsi="Century Gothic"/>
              <w:b/>
              <w:bCs/>
              <w:noProof/>
              <w:sz w:val="24"/>
              <w:szCs w:val="24"/>
              <w:lang w:eastAsia="en-GB"/>
            </w:rPr>
          </w:pPr>
          <w:hyperlink w:anchor="_Toc146623187" w:history="1">
            <w:r w:rsidR="003072AC" w:rsidRPr="00B3028B">
              <w:rPr>
                <w:rStyle w:val="Hyperlink"/>
                <w:rFonts w:ascii="Century Gothic" w:hAnsi="Century Gothic"/>
                <w:b/>
                <w:bCs/>
                <w:noProof/>
                <w:sz w:val="24"/>
                <w:szCs w:val="24"/>
              </w:rPr>
              <w:t>SOURCES OF ADVICE AROUND PUBLIC PROTECTION</w:t>
            </w:r>
            <w:r w:rsidR="003072AC" w:rsidRPr="00B3028B">
              <w:rPr>
                <w:rFonts w:ascii="Century Gothic" w:hAnsi="Century Gothic"/>
                <w:b/>
                <w:bCs/>
                <w:noProof/>
                <w:webHidden/>
                <w:sz w:val="24"/>
                <w:szCs w:val="24"/>
              </w:rPr>
              <w:tab/>
            </w:r>
            <w:r w:rsidR="005B467E" w:rsidRPr="00B3028B">
              <w:rPr>
                <w:rFonts w:ascii="Century Gothic" w:hAnsi="Century Gothic"/>
                <w:b/>
                <w:bCs/>
                <w:noProof/>
                <w:webHidden/>
                <w:sz w:val="24"/>
                <w:szCs w:val="24"/>
              </w:rPr>
              <w:fldChar w:fldCharType="begin"/>
            </w:r>
            <w:r w:rsidR="003072AC" w:rsidRPr="00B3028B">
              <w:rPr>
                <w:rFonts w:ascii="Century Gothic" w:hAnsi="Century Gothic"/>
                <w:b/>
                <w:bCs/>
                <w:noProof/>
                <w:webHidden/>
                <w:sz w:val="24"/>
                <w:szCs w:val="24"/>
              </w:rPr>
              <w:instrText xml:space="preserve"> PAGEREF _Toc146623187 \h </w:instrText>
            </w:r>
            <w:r w:rsidR="005B467E" w:rsidRPr="00B3028B">
              <w:rPr>
                <w:rFonts w:ascii="Century Gothic" w:hAnsi="Century Gothic"/>
                <w:b/>
                <w:bCs/>
                <w:noProof/>
                <w:webHidden/>
                <w:sz w:val="24"/>
                <w:szCs w:val="24"/>
              </w:rPr>
            </w:r>
            <w:r w:rsidR="005B467E" w:rsidRPr="00B3028B">
              <w:rPr>
                <w:rFonts w:ascii="Century Gothic" w:hAnsi="Century Gothic"/>
                <w:b/>
                <w:bCs/>
                <w:noProof/>
                <w:webHidden/>
                <w:sz w:val="24"/>
                <w:szCs w:val="24"/>
              </w:rPr>
              <w:fldChar w:fldCharType="separate"/>
            </w:r>
            <w:r w:rsidR="003072AC" w:rsidRPr="00B3028B">
              <w:rPr>
                <w:rFonts w:ascii="Century Gothic" w:hAnsi="Century Gothic"/>
                <w:b/>
                <w:bCs/>
                <w:noProof/>
                <w:webHidden/>
                <w:sz w:val="24"/>
                <w:szCs w:val="24"/>
              </w:rPr>
              <w:t>15</w:t>
            </w:r>
            <w:r w:rsidR="005B467E" w:rsidRPr="00B3028B">
              <w:rPr>
                <w:rFonts w:ascii="Century Gothic" w:hAnsi="Century Gothic"/>
                <w:b/>
                <w:bCs/>
                <w:noProof/>
                <w:webHidden/>
                <w:sz w:val="24"/>
                <w:szCs w:val="24"/>
              </w:rPr>
              <w:fldChar w:fldCharType="end"/>
            </w:r>
          </w:hyperlink>
        </w:p>
        <w:p w14:paraId="37DC4EFA" w14:textId="77777777" w:rsidR="00211A0A" w:rsidRPr="00211A0A" w:rsidRDefault="005B467E">
          <w:pPr>
            <w:rPr>
              <w:rFonts w:ascii="Century Gothic" w:hAnsi="Century Gothic"/>
              <w:b/>
              <w:bCs/>
              <w:sz w:val="24"/>
              <w:szCs w:val="24"/>
            </w:rPr>
          </w:pPr>
          <w:r>
            <w:rPr>
              <w:rFonts w:ascii="Century Gothic" w:hAnsi="Century Gothic"/>
              <w:b/>
              <w:bCs/>
              <w:sz w:val="24"/>
              <w:szCs w:val="24"/>
            </w:rPr>
            <w:fldChar w:fldCharType="end"/>
          </w:r>
        </w:p>
      </w:sdtContent>
    </w:sdt>
    <w:p w14:paraId="19CE98E0" w14:textId="77777777" w:rsidR="0031300B" w:rsidRDefault="0031300B" w:rsidP="00D34948">
      <w:pPr>
        <w:jc w:val="both"/>
        <w:rPr>
          <w:rFonts w:ascii="Century Gothic" w:hAnsi="Century Gothic" w:cs="Arial"/>
          <w:b/>
          <w:sz w:val="24"/>
          <w:szCs w:val="24"/>
        </w:rPr>
      </w:pPr>
    </w:p>
    <w:p w14:paraId="25CB8ADD" w14:textId="77777777" w:rsidR="00487363" w:rsidRDefault="00487363" w:rsidP="00D34948">
      <w:pPr>
        <w:jc w:val="both"/>
        <w:rPr>
          <w:rFonts w:ascii="Century Gothic" w:hAnsi="Century Gothic" w:cs="Arial"/>
          <w:b/>
          <w:sz w:val="24"/>
          <w:szCs w:val="24"/>
        </w:rPr>
      </w:pPr>
    </w:p>
    <w:p w14:paraId="0C9B10B0" w14:textId="77777777" w:rsidR="00487363" w:rsidRDefault="00487363">
      <w:pPr>
        <w:rPr>
          <w:rFonts w:ascii="Century Gothic" w:hAnsi="Century Gothic" w:cs="Arial"/>
          <w:b/>
          <w:sz w:val="24"/>
          <w:szCs w:val="24"/>
        </w:rPr>
      </w:pPr>
      <w:r>
        <w:rPr>
          <w:rFonts w:ascii="Century Gothic" w:hAnsi="Century Gothic" w:cs="Arial"/>
          <w:b/>
          <w:sz w:val="24"/>
          <w:szCs w:val="24"/>
        </w:rPr>
        <w:br w:type="page"/>
      </w:r>
    </w:p>
    <w:p w14:paraId="33DBDF98" w14:textId="77777777" w:rsidR="00967E77" w:rsidRDefault="00967E77" w:rsidP="00882A8A">
      <w:pPr>
        <w:pStyle w:val="Heading1"/>
        <w:rPr>
          <w:color w:val="auto"/>
        </w:rPr>
      </w:pPr>
      <w:bookmarkStart w:id="0" w:name="_Toc146623181"/>
      <w:r w:rsidRPr="00882A8A">
        <w:rPr>
          <w:color w:val="auto"/>
        </w:rPr>
        <w:lastRenderedPageBreak/>
        <w:t>INTRODUCTION</w:t>
      </w:r>
      <w:bookmarkEnd w:id="0"/>
    </w:p>
    <w:p w14:paraId="151D91C7" w14:textId="77777777" w:rsidR="00EC3127" w:rsidRPr="00EC3127" w:rsidRDefault="00EC3127" w:rsidP="00EC3127">
      <w:pPr>
        <w:spacing w:after="0"/>
      </w:pPr>
    </w:p>
    <w:p w14:paraId="2A6E44AE" w14:textId="77777777" w:rsidR="00967E77" w:rsidRPr="006C257D" w:rsidRDefault="00967E77" w:rsidP="00160EB2">
      <w:pPr>
        <w:jc w:val="both"/>
        <w:rPr>
          <w:rFonts w:ascii="Century Gothic" w:hAnsi="Century Gothic" w:cs="Arial"/>
          <w:sz w:val="24"/>
          <w:szCs w:val="24"/>
        </w:rPr>
      </w:pPr>
      <w:r w:rsidRPr="006C257D">
        <w:rPr>
          <w:rFonts w:ascii="Century Gothic" w:hAnsi="Century Gothic" w:cs="Arial"/>
          <w:sz w:val="24"/>
          <w:szCs w:val="24"/>
        </w:rPr>
        <w:t>This practitioner’s guidance has been developed to assist practitioners responding to people with alcohol dependence issues who may also present safeguarding concerns, in terms of risk(s) to themselves and/or others.</w:t>
      </w:r>
    </w:p>
    <w:p w14:paraId="634D8254" w14:textId="77777777" w:rsidR="00967E77" w:rsidRPr="006C257D" w:rsidRDefault="00967E77" w:rsidP="00D34948">
      <w:pPr>
        <w:jc w:val="both"/>
        <w:rPr>
          <w:rFonts w:ascii="Century Gothic" w:hAnsi="Century Gothic" w:cs="Arial"/>
          <w:sz w:val="24"/>
          <w:szCs w:val="24"/>
        </w:rPr>
      </w:pPr>
      <w:r w:rsidRPr="006C257D">
        <w:rPr>
          <w:rFonts w:ascii="Century Gothic" w:hAnsi="Century Gothic" w:cs="Arial"/>
          <w:sz w:val="24"/>
          <w:szCs w:val="24"/>
        </w:rPr>
        <w:t>This guidance is for all practitioners working across the public, private and third sectors in Tayside, particularly those who do not work in agencies specialising in supporting people with alcohol issues.</w:t>
      </w:r>
    </w:p>
    <w:p w14:paraId="2F8DB66B" w14:textId="77777777" w:rsidR="00967E77" w:rsidRDefault="00967E77" w:rsidP="00D34948">
      <w:pPr>
        <w:jc w:val="both"/>
        <w:rPr>
          <w:rFonts w:ascii="Century Gothic" w:hAnsi="Century Gothic" w:cs="Arial"/>
          <w:b/>
          <w:sz w:val="24"/>
          <w:szCs w:val="24"/>
        </w:rPr>
      </w:pPr>
      <w:r w:rsidRPr="006C257D">
        <w:rPr>
          <w:rFonts w:ascii="Century Gothic" w:hAnsi="Century Gothic" w:cs="Arial"/>
          <w:b/>
          <w:sz w:val="24"/>
          <w:szCs w:val="24"/>
        </w:rPr>
        <w:t>CONTEXT</w:t>
      </w:r>
    </w:p>
    <w:p w14:paraId="6A9C01E8" w14:textId="77777777" w:rsidR="00967E77" w:rsidRPr="006C257D" w:rsidRDefault="00E23FC8" w:rsidP="00D34948">
      <w:pPr>
        <w:jc w:val="both"/>
        <w:rPr>
          <w:rFonts w:ascii="Century Gothic" w:hAnsi="Century Gothic" w:cs="Arial"/>
          <w:sz w:val="24"/>
          <w:szCs w:val="24"/>
        </w:rPr>
      </w:pPr>
      <w:r w:rsidRPr="006C257D">
        <w:rPr>
          <w:rFonts w:ascii="Century Gothic" w:hAnsi="Century Gothic" w:cs="Arial"/>
          <w:sz w:val="24"/>
          <w:szCs w:val="24"/>
        </w:rPr>
        <w:t>‘Not all people with substance dependencies....will be considered at risk of harm under the Adult, Support and Protection (Scot) Act 2007.  However, many such people will find themselves leading difficul</w:t>
      </w:r>
      <w:r w:rsidR="00393E9C" w:rsidRPr="006C257D">
        <w:rPr>
          <w:rFonts w:ascii="Century Gothic" w:hAnsi="Century Gothic" w:cs="Arial"/>
          <w:sz w:val="24"/>
          <w:szCs w:val="24"/>
        </w:rPr>
        <w:t>t and at times chaotic lives’ (</w:t>
      </w:r>
      <w:r w:rsidRPr="006C257D">
        <w:rPr>
          <w:rFonts w:ascii="Century Gothic" w:hAnsi="Century Gothic" w:cs="Arial"/>
          <w:sz w:val="24"/>
          <w:szCs w:val="24"/>
        </w:rPr>
        <w:t>A</w:t>
      </w:r>
      <w:r w:rsidR="00393E9C" w:rsidRPr="006C257D">
        <w:rPr>
          <w:rFonts w:ascii="Century Gothic" w:hAnsi="Century Gothic" w:cs="Arial"/>
          <w:sz w:val="24"/>
          <w:szCs w:val="24"/>
        </w:rPr>
        <w:t xml:space="preserve">dult </w:t>
      </w:r>
      <w:r w:rsidRPr="006C257D">
        <w:rPr>
          <w:rFonts w:ascii="Century Gothic" w:hAnsi="Century Gothic" w:cs="Arial"/>
          <w:sz w:val="24"/>
          <w:szCs w:val="24"/>
        </w:rPr>
        <w:t>S</w:t>
      </w:r>
      <w:r w:rsidR="00393E9C" w:rsidRPr="006C257D">
        <w:rPr>
          <w:rFonts w:ascii="Century Gothic" w:hAnsi="Century Gothic" w:cs="Arial"/>
          <w:sz w:val="24"/>
          <w:szCs w:val="24"/>
        </w:rPr>
        <w:t xml:space="preserve">upport and </w:t>
      </w:r>
      <w:r w:rsidRPr="006C257D">
        <w:rPr>
          <w:rFonts w:ascii="Century Gothic" w:hAnsi="Century Gothic" w:cs="Arial"/>
          <w:sz w:val="24"/>
          <w:szCs w:val="24"/>
        </w:rPr>
        <w:t>P</w:t>
      </w:r>
      <w:r w:rsidR="00393E9C" w:rsidRPr="006C257D">
        <w:rPr>
          <w:rFonts w:ascii="Century Gothic" w:hAnsi="Century Gothic" w:cs="Arial"/>
          <w:sz w:val="24"/>
          <w:szCs w:val="24"/>
        </w:rPr>
        <w:t>rotection (</w:t>
      </w:r>
      <w:r w:rsidRPr="006C257D">
        <w:rPr>
          <w:rFonts w:ascii="Century Gothic" w:hAnsi="Century Gothic" w:cs="Arial"/>
          <w:sz w:val="24"/>
          <w:szCs w:val="24"/>
        </w:rPr>
        <w:t>S</w:t>
      </w:r>
      <w:r w:rsidR="00393E9C" w:rsidRPr="006C257D">
        <w:rPr>
          <w:rFonts w:ascii="Century Gothic" w:hAnsi="Century Gothic" w:cs="Arial"/>
          <w:sz w:val="24"/>
          <w:szCs w:val="24"/>
        </w:rPr>
        <w:t xml:space="preserve">cot) </w:t>
      </w:r>
      <w:r w:rsidRPr="006C257D">
        <w:rPr>
          <w:rFonts w:ascii="Century Gothic" w:hAnsi="Century Gothic" w:cs="Arial"/>
          <w:sz w:val="24"/>
          <w:szCs w:val="24"/>
        </w:rPr>
        <w:t>A</w:t>
      </w:r>
      <w:r w:rsidR="00393E9C" w:rsidRPr="006C257D">
        <w:rPr>
          <w:rFonts w:ascii="Century Gothic" w:hAnsi="Century Gothic" w:cs="Arial"/>
          <w:sz w:val="24"/>
          <w:szCs w:val="24"/>
        </w:rPr>
        <w:t>ct, Code of Practice</w:t>
      </w:r>
      <w:r w:rsidRPr="006C257D">
        <w:rPr>
          <w:rFonts w:ascii="Century Gothic" w:hAnsi="Century Gothic" w:cs="Arial"/>
          <w:sz w:val="24"/>
          <w:szCs w:val="24"/>
        </w:rPr>
        <w:t xml:space="preserve"> 2022, p 22).</w:t>
      </w:r>
    </w:p>
    <w:p w14:paraId="7E0215B7" w14:textId="77777777" w:rsidR="00E23FC8" w:rsidRPr="006C257D" w:rsidRDefault="00E23FC8" w:rsidP="00D34948">
      <w:pPr>
        <w:jc w:val="both"/>
        <w:rPr>
          <w:rFonts w:ascii="Century Gothic" w:hAnsi="Century Gothic" w:cs="Arial"/>
          <w:sz w:val="24"/>
          <w:szCs w:val="24"/>
        </w:rPr>
      </w:pPr>
      <w:r w:rsidRPr="006C257D">
        <w:rPr>
          <w:rFonts w:ascii="Century Gothic" w:hAnsi="Century Gothic" w:cs="Arial"/>
          <w:sz w:val="24"/>
          <w:szCs w:val="24"/>
        </w:rPr>
        <w:t>Many non-specialist agencies will have contact with these risky and potentially vulnerable members of the community, some of whom may wish help to change their drinking and can be supported to acc</w:t>
      </w:r>
      <w:r w:rsidR="005443D1" w:rsidRPr="006C257D">
        <w:rPr>
          <w:rFonts w:ascii="Century Gothic" w:hAnsi="Century Gothic" w:cs="Arial"/>
          <w:sz w:val="24"/>
          <w:szCs w:val="24"/>
        </w:rPr>
        <w:t xml:space="preserve">ess specialist help.  However, </w:t>
      </w:r>
      <w:r w:rsidRPr="006C257D">
        <w:rPr>
          <w:rFonts w:ascii="Century Gothic" w:hAnsi="Century Gothic" w:cs="Arial"/>
          <w:sz w:val="24"/>
          <w:szCs w:val="24"/>
        </w:rPr>
        <w:t>if someone does not perceive their drinking to be problematic, they can be denied support more broadly, effectively perpetuating the exclusion of those who are alr</w:t>
      </w:r>
      <w:r w:rsidR="005443D1" w:rsidRPr="006C257D">
        <w:rPr>
          <w:rFonts w:ascii="Century Gothic" w:hAnsi="Century Gothic" w:cs="Arial"/>
          <w:sz w:val="24"/>
          <w:szCs w:val="24"/>
        </w:rPr>
        <w:t>eady most socially marginalised</w:t>
      </w:r>
      <w:r w:rsidR="00393E9C" w:rsidRPr="006C257D">
        <w:rPr>
          <w:rFonts w:ascii="Century Gothic" w:hAnsi="Century Gothic" w:cs="Arial"/>
          <w:sz w:val="24"/>
          <w:szCs w:val="24"/>
        </w:rPr>
        <w:t>,</w:t>
      </w:r>
      <w:r w:rsidR="005443D1" w:rsidRPr="006C257D">
        <w:rPr>
          <w:rFonts w:ascii="Century Gothic" w:hAnsi="Century Gothic" w:cs="Arial"/>
          <w:sz w:val="24"/>
          <w:szCs w:val="24"/>
        </w:rPr>
        <w:t xml:space="preserve"> (</w:t>
      </w:r>
      <w:r w:rsidR="00F209A3" w:rsidRPr="006C257D">
        <w:rPr>
          <w:rFonts w:ascii="Century Gothic" w:hAnsi="Century Gothic" w:cs="Arial"/>
          <w:sz w:val="24"/>
          <w:szCs w:val="24"/>
        </w:rPr>
        <w:t>Ward and Homes, 2014</w:t>
      </w:r>
      <w:r w:rsidR="005443D1" w:rsidRPr="006C257D">
        <w:rPr>
          <w:rFonts w:ascii="Century Gothic" w:hAnsi="Century Gothic" w:cs="Arial"/>
          <w:sz w:val="24"/>
          <w:szCs w:val="24"/>
        </w:rPr>
        <w:t>).</w:t>
      </w:r>
      <w:r w:rsidRPr="006C257D">
        <w:rPr>
          <w:rFonts w:ascii="Century Gothic" w:hAnsi="Century Gothic" w:cs="Arial"/>
          <w:sz w:val="24"/>
          <w:szCs w:val="24"/>
        </w:rPr>
        <w:t xml:space="preserve">  </w:t>
      </w:r>
    </w:p>
    <w:p w14:paraId="31081806" w14:textId="77777777" w:rsidR="00967E77" w:rsidRPr="006C257D" w:rsidRDefault="005443D1" w:rsidP="00D34948">
      <w:pPr>
        <w:jc w:val="both"/>
        <w:rPr>
          <w:rFonts w:ascii="Century Gothic" w:hAnsi="Century Gothic" w:cs="Arial"/>
          <w:sz w:val="24"/>
          <w:szCs w:val="24"/>
        </w:rPr>
      </w:pPr>
      <w:r w:rsidRPr="006C257D">
        <w:rPr>
          <w:rFonts w:ascii="Century Gothic" w:hAnsi="Century Gothic" w:cs="Arial"/>
          <w:sz w:val="24"/>
          <w:szCs w:val="24"/>
        </w:rPr>
        <w:t>This issue has been highlighted in local Significant Case Reviews (</w:t>
      </w:r>
      <w:r w:rsidR="00F209A3" w:rsidRPr="006C257D">
        <w:rPr>
          <w:rFonts w:ascii="Century Gothic" w:hAnsi="Century Gothic" w:cs="Arial"/>
          <w:sz w:val="24"/>
          <w:szCs w:val="24"/>
        </w:rPr>
        <w:t>e.g.</w:t>
      </w:r>
      <w:r w:rsidRPr="006C257D">
        <w:rPr>
          <w:rFonts w:ascii="Century Gothic" w:hAnsi="Century Gothic" w:cs="Arial"/>
          <w:sz w:val="24"/>
          <w:szCs w:val="24"/>
        </w:rPr>
        <w:t>P19) and is also a national theme.  For example in ‘Learning from tragedies’, alcohol-related Safeguarding Adult Reviews carried out i</w:t>
      </w:r>
      <w:r w:rsidR="00177ABB" w:rsidRPr="006C257D">
        <w:rPr>
          <w:rFonts w:ascii="Century Gothic" w:hAnsi="Century Gothic" w:cs="Arial"/>
          <w:sz w:val="24"/>
          <w:szCs w:val="24"/>
        </w:rPr>
        <w:t>n England in 2017 were analysed;</w:t>
      </w:r>
      <w:r w:rsidRPr="006C257D">
        <w:rPr>
          <w:rFonts w:ascii="Century Gothic" w:hAnsi="Century Gothic" w:cs="Arial"/>
          <w:sz w:val="24"/>
          <w:szCs w:val="24"/>
        </w:rPr>
        <w:t xml:space="preserve"> the report produced by Alcohol Change UK</w:t>
      </w:r>
      <w:r w:rsidR="00D40797" w:rsidRPr="006C257D">
        <w:rPr>
          <w:rFonts w:ascii="Century Gothic" w:hAnsi="Century Gothic" w:cs="Arial"/>
          <w:sz w:val="24"/>
          <w:szCs w:val="24"/>
        </w:rPr>
        <w:t xml:space="preserve"> (2019)</w:t>
      </w:r>
      <w:r w:rsidRPr="006C257D">
        <w:rPr>
          <w:rFonts w:ascii="Century Gothic" w:hAnsi="Century Gothic" w:cs="Arial"/>
          <w:sz w:val="24"/>
          <w:szCs w:val="24"/>
        </w:rPr>
        <w:t xml:space="preserve"> highlighted a need for services to adapt to support people with multiple complex needs in addition to alcohol misuse including mental health problems, chronic physical health conditions, neurological conditions caused by alcohol, self-neglect, exploitation by others, unfit living conditions and experiences of a past traumatic event (Alcohol Concern UK, 2019).   </w:t>
      </w:r>
    </w:p>
    <w:p w14:paraId="1E8E727A" w14:textId="77777777" w:rsidR="00CC217E" w:rsidRDefault="00CC217E" w:rsidP="00D34948">
      <w:pPr>
        <w:jc w:val="both"/>
        <w:rPr>
          <w:rFonts w:ascii="Century Gothic" w:hAnsi="Century Gothic" w:cs="Arial"/>
          <w:sz w:val="24"/>
          <w:szCs w:val="24"/>
        </w:rPr>
      </w:pPr>
      <w:r w:rsidRPr="006C257D">
        <w:rPr>
          <w:rFonts w:ascii="Century Gothic" w:hAnsi="Century Gothic" w:cs="Arial"/>
          <w:sz w:val="24"/>
          <w:szCs w:val="24"/>
        </w:rPr>
        <w:t xml:space="preserve">‘Recovery is a journey for </w:t>
      </w:r>
      <w:r w:rsidR="00F209A3" w:rsidRPr="006C257D">
        <w:rPr>
          <w:rFonts w:ascii="Century Gothic" w:hAnsi="Century Gothic" w:cs="Arial"/>
          <w:sz w:val="24"/>
          <w:szCs w:val="24"/>
        </w:rPr>
        <w:t>people...</w:t>
      </w:r>
      <w:r w:rsidRPr="006C257D">
        <w:rPr>
          <w:rFonts w:ascii="Century Gothic" w:hAnsi="Century Gothic" w:cs="Arial"/>
          <w:sz w:val="24"/>
          <w:szCs w:val="24"/>
        </w:rPr>
        <w:t>away from harm and the problems they experience’ (Scottish Government, 2018); this is very much an individual process</w:t>
      </w:r>
      <w:r w:rsidR="00411DD7" w:rsidRPr="006C257D">
        <w:rPr>
          <w:rFonts w:ascii="Century Gothic" w:hAnsi="Century Gothic" w:cs="Arial"/>
          <w:sz w:val="24"/>
          <w:szCs w:val="24"/>
        </w:rPr>
        <w:t xml:space="preserve">, with a focus on reducing </w:t>
      </w:r>
      <w:r w:rsidR="00F209A3" w:rsidRPr="006C257D">
        <w:rPr>
          <w:rFonts w:ascii="Century Gothic" w:hAnsi="Century Gothic" w:cs="Arial"/>
          <w:sz w:val="24"/>
          <w:szCs w:val="24"/>
        </w:rPr>
        <w:t>risk</w:t>
      </w:r>
      <w:r w:rsidR="00411DD7" w:rsidRPr="006C257D">
        <w:rPr>
          <w:rFonts w:ascii="Century Gothic" w:hAnsi="Century Gothic" w:cs="Arial"/>
          <w:sz w:val="24"/>
          <w:szCs w:val="24"/>
        </w:rPr>
        <w:t>.  Absti</w:t>
      </w:r>
      <w:r w:rsidR="00E56435" w:rsidRPr="006C257D">
        <w:rPr>
          <w:rFonts w:ascii="Century Gothic" w:hAnsi="Century Gothic" w:cs="Arial"/>
          <w:sz w:val="24"/>
          <w:szCs w:val="24"/>
        </w:rPr>
        <w:t xml:space="preserve">nence may be the </w:t>
      </w:r>
      <w:r w:rsidR="00411DD7" w:rsidRPr="006C257D">
        <w:rPr>
          <w:rFonts w:ascii="Century Gothic" w:hAnsi="Century Gothic" w:cs="Arial"/>
          <w:sz w:val="24"/>
          <w:szCs w:val="24"/>
        </w:rPr>
        <w:t xml:space="preserve">goal of some individuals but </w:t>
      </w:r>
      <w:r w:rsidR="00E56435" w:rsidRPr="006C257D">
        <w:rPr>
          <w:rFonts w:ascii="Century Gothic" w:hAnsi="Century Gothic" w:cs="Arial"/>
          <w:sz w:val="24"/>
          <w:szCs w:val="24"/>
        </w:rPr>
        <w:t xml:space="preserve">people </w:t>
      </w:r>
      <w:r w:rsidR="00411DD7" w:rsidRPr="006C257D">
        <w:rPr>
          <w:rFonts w:ascii="Century Gothic" w:hAnsi="Century Gothic" w:cs="Arial"/>
          <w:sz w:val="24"/>
          <w:szCs w:val="24"/>
        </w:rPr>
        <w:t>should not face judgement if they find a different type of recovery aim.</w:t>
      </w:r>
    </w:p>
    <w:p w14:paraId="59CA730F" w14:textId="77777777" w:rsidR="00AB6BD3" w:rsidRDefault="00AB6BD3" w:rsidP="00D34948">
      <w:pPr>
        <w:jc w:val="both"/>
        <w:rPr>
          <w:rFonts w:ascii="Century Gothic" w:hAnsi="Century Gothic" w:cs="Arial"/>
          <w:sz w:val="24"/>
          <w:szCs w:val="24"/>
        </w:rPr>
      </w:pPr>
    </w:p>
    <w:p w14:paraId="46ACDDE4" w14:textId="77777777" w:rsidR="00AB6BD3" w:rsidRDefault="00AB6BD3" w:rsidP="00D34948">
      <w:pPr>
        <w:jc w:val="both"/>
        <w:rPr>
          <w:rFonts w:ascii="Century Gothic" w:hAnsi="Century Gothic" w:cs="Arial"/>
          <w:sz w:val="24"/>
          <w:szCs w:val="24"/>
        </w:rPr>
      </w:pPr>
    </w:p>
    <w:p w14:paraId="70C94CB1" w14:textId="77777777" w:rsidR="00AB6BD3" w:rsidRPr="006C257D" w:rsidRDefault="00AB6BD3" w:rsidP="00D34948">
      <w:pPr>
        <w:jc w:val="both"/>
        <w:rPr>
          <w:rFonts w:ascii="Century Gothic" w:hAnsi="Century Gothic" w:cs="Arial"/>
          <w:sz w:val="24"/>
          <w:szCs w:val="24"/>
        </w:rPr>
      </w:pPr>
    </w:p>
    <w:p w14:paraId="75900C79" w14:textId="77777777" w:rsidR="00967E77" w:rsidRDefault="00967E77" w:rsidP="00160EB2">
      <w:pPr>
        <w:pStyle w:val="Heading1"/>
        <w:spacing w:after="200"/>
        <w:jc w:val="both"/>
        <w:rPr>
          <w:color w:val="auto"/>
        </w:rPr>
      </w:pPr>
      <w:bookmarkStart w:id="1" w:name="_Toc146623182"/>
      <w:r w:rsidRPr="00211A0A">
        <w:rPr>
          <w:color w:val="auto"/>
        </w:rPr>
        <w:t>AIMS</w:t>
      </w:r>
      <w:r w:rsidR="00840B67" w:rsidRPr="00211A0A">
        <w:rPr>
          <w:color w:val="auto"/>
        </w:rPr>
        <w:t xml:space="preserve"> OF GUIDANCE</w:t>
      </w:r>
      <w:bookmarkEnd w:id="1"/>
    </w:p>
    <w:p w14:paraId="323B66A2" w14:textId="77777777" w:rsidR="005443D1" w:rsidRPr="006C257D" w:rsidRDefault="005443D1" w:rsidP="00160EB2">
      <w:pPr>
        <w:jc w:val="both"/>
        <w:rPr>
          <w:rFonts w:ascii="Century Gothic" w:hAnsi="Century Gothic" w:cs="Arial"/>
          <w:sz w:val="24"/>
          <w:szCs w:val="24"/>
        </w:rPr>
      </w:pPr>
      <w:r w:rsidRPr="006C257D">
        <w:rPr>
          <w:rFonts w:ascii="Century Gothic" w:hAnsi="Century Gothic" w:cs="Arial"/>
          <w:sz w:val="24"/>
          <w:szCs w:val="24"/>
        </w:rPr>
        <w:t>Increase awareness of how to recognise and respond to people who have alcohol dependence issues</w:t>
      </w:r>
    </w:p>
    <w:p w14:paraId="2BDD2540" w14:textId="77777777" w:rsidR="005443D1" w:rsidRPr="006C257D" w:rsidRDefault="005443D1" w:rsidP="00D34948">
      <w:pPr>
        <w:jc w:val="both"/>
        <w:rPr>
          <w:rFonts w:ascii="Century Gothic" w:hAnsi="Century Gothic" w:cs="Arial"/>
          <w:sz w:val="24"/>
          <w:szCs w:val="24"/>
        </w:rPr>
      </w:pPr>
      <w:r w:rsidRPr="006C257D">
        <w:rPr>
          <w:rFonts w:ascii="Century Gothic" w:hAnsi="Century Gothic" w:cs="Arial"/>
          <w:sz w:val="24"/>
          <w:szCs w:val="24"/>
        </w:rPr>
        <w:t>Provide guidance in recognising safeguarding issues including risk to self and/or others</w:t>
      </w:r>
    </w:p>
    <w:p w14:paraId="5DEADE44" w14:textId="77777777" w:rsidR="005443D1" w:rsidRPr="006C257D" w:rsidRDefault="00F209A3" w:rsidP="00D34948">
      <w:pPr>
        <w:jc w:val="both"/>
        <w:rPr>
          <w:rFonts w:ascii="Century Gothic" w:hAnsi="Century Gothic" w:cs="Arial"/>
          <w:sz w:val="24"/>
          <w:szCs w:val="24"/>
        </w:rPr>
      </w:pPr>
      <w:r w:rsidRPr="006C257D">
        <w:rPr>
          <w:rFonts w:ascii="Century Gothic" w:hAnsi="Century Gothic" w:cs="Arial"/>
          <w:sz w:val="24"/>
          <w:szCs w:val="24"/>
        </w:rPr>
        <w:t>Increase awareness of</w:t>
      </w:r>
      <w:r w:rsidR="005443D1" w:rsidRPr="006C257D">
        <w:rPr>
          <w:rFonts w:ascii="Century Gothic" w:hAnsi="Century Gothic" w:cs="Arial"/>
          <w:sz w:val="24"/>
          <w:szCs w:val="24"/>
        </w:rPr>
        <w:t xml:space="preserve"> how to respond should you have safeguarding concerns, including when and how to make an adult protection referral</w:t>
      </w:r>
    </w:p>
    <w:p w14:paraId="165DC4A0" w14:textId="77777777" w:rsidR="00AD7FC7" w:rsidRPr="006C257D" w:rsidRDefault="007722BE" w:rsidP="00D34948">
      <w:pPr>
        <w:jc w:val="both"/>
        <w:rPr>
          <w:rFonts w:ascii="Century Gothic" w:hAnsi="Century Gothic" w:cs="Arial"/>
          <w:sz w:val="24"/>
          <w:szCs w:val="24"/>
        </w:rPr>
      </w:pPr>
      <w:r w:rsidRPr="006C257D">
        <w:rPr>
          <w:rFonts w:ascii="Century Gothic" w:hAnsi="Century Gothic" w:cs="Arial"/>
          <w:sz w:val="24"/>
          <w:szCs w:val="24"/>
        </w:rPr>
        <w:t xml:space="preserve">Increase awareness </w:t>
      </w:r>
      <w:r w:rsidR="00F209A3" w:rsidRPr="006C257D">
        <w:rPr>
          <w:rFonts w:ascii="Century Gothic" w:hAnsi="Century Gothic" w:cs="Arial"/>
          <w:sz w:val="24"/>
          <w:szCs w:val="24"/>
        </w:rPr>
        <w:t>of</w:t>
      </w:r>
      <w:r w:rsidRPr="006C257D">
        <w:rPr>
          <w:rFonts w:ascii="Century Gothic" w:hAnsi="Century Gothic" w:cs="Arial"/>
          <w:sz w:val="24"/>
          <w:szCs w:val="24"/>
        </w:rPr>
        <w:t xml:space="preserve"> relevant legislation</w:t>
      </w:r>
      <w:r w:rsidR="00840B67" w:rsidRPr="006C257D">
        <w:rPr>
          <w:rFonts w:ascii="Century Gothic" w:hAnsi="Century Gothic" w:cs="Arial"/>
          <w:sz w:val="24"/>
          <w:szCs w:val="24"/>
        </w:rPr>
        <w:t xml:space="preserve"> and how this may be of value in supporting people with alcohol dependence issu</w:t>
      </w:r>
      <w:r w:rsidR="00D40797" w:rsidRPr="006C257D">
        <w:rPr>
          <w:rFonts w:ascii="Century Gothic" w:hAnsi="Century Gothic" w:cs="Arial"/>
          <w:sz w:val="24"/>
          <w:szCs w:val="24"/>
        </w:rPr>
        <w:t>es.</w:t>
      </w:r>
    </w:p>
    <w:p w14:paraId="264CF383" w14:textId="77777777" w:rsidR="00D40797" w:rsidRPr="00D34948" w:rsidRDefault="00D40797" w:rsidP="00D34948">
      <w:pPr>
        <w:jc w:val="both"/>
        <w:rPr>
          <w:rFonts w:ascii="Arial" w:hAnsi="Arial" w:cs="Arial"/>
        </w:rPr>
      </w:pPr>
    </w:p>
    <w:p w14:paraId="7126A3B5" w14:textId="77777777" w:rsidR="00AD7FC7" w:rsidRPr="006C257D" w:rsidRDefault="00D40797" w:rsidP="00D34948">
      <w:pPr>
        <w:jc w:val="both"/>
        <w:rPr>
          <w:rFonts w:ascii="Century Gothic" w:hAnsi="Century Gothic" w:cs="Arial"/>
          <w:b/>
          <w:bCs/>
          <w:sz w:val="24"/>
          <w:szCs w:val="24"/>
        </w:rPr>
      </w:pPr>
      <w:r w:rsidRPr="006C257D">
        <w:rPr>
          <w:rFonts w:ascii="Century Gothic" w:hAnsi="Century Gothic" w:cs="Arial"/>
          <w:b/>
          <w:bCs/>
          <w:sz w:val="24"/>
          <w:szCs w:val="24"/>
        </w:rPr>
        <w:t>Case scenario based on a composite of real situations</w:t>
      </w:r>
      <w:r w:rsidR="00CB5500" w:rsidRPr="006C257D">
        <w:rPr>
          <w:rFonts w:ascii="Century Gothic" w:hAnsi="Century Gothic" w:cs="Arial"/>
          <w:b/>
          <w:bCs/>
          <w:sz w:val="24"/>
          <w:szCs w:val="24"/>
        </w:rPr>
        <w:t xml:space="preserve">; this will be referred to in order </w:t>
      </w:r>
      <w:r w:rsidR="005D4409" w:rsidRPr="006C257D">
        <w:rPr>
          <w:rFonts w:ascii="Century Gothic" w:hAnsi="Century Gothic" w:cs="Arial"/>
          <w:b/>
          <w:bCs/>
          <w:sz w:val="24"/>
          <w:szCs w:val="24"/>
        </w:rPr>
        <w:t>to make</w:t>
      </w:r>
      <w:r w:rsidR="00CB5500" w:rsidRPr="006C257D">
        <w:rPr>
          <w:rFonts w:ascii="Century Gothic" w:hAnsi="Century Gothic" w:cs="Arial"/>
          <w:b/>
          <w:bCs/>
          <w:sz w:val="24"/>
          <w:szCs w:val="24"/>
        </w:rPr>
        <w:t xml:space="preserve"> the guidance more meaningful</w:t>
      </w:r>
      <w:r w:rsidRPr="006C257D">
        <w:rPr>
          <w:rFonts w:ascii="Century Gothic" w:hAnsi="Century Gothic" w:cs="Arial"/>
          <w:b/>
          <w:bCs/>
          <w:sz w:val="24"/>
          <w:szCs w:val="24"/>
        </w:rPr>
        <w:t xml:space="preserve">:  </w:t>
      </w:r>
    </w:p>
    <w:p w14:paraId="72633CA7" w14:textId="77777777" w:rsidR="00AD7FC7" w:rsidRPr="006C257D" w:rsidRDefault="00AD7FC7" w:rsidP="00D34948">
      <w:pPr>
        <w:jc w:val="both"/>
        <w:rPr>
          <w:rFonts w:ascii="Century Gothic" w:hAnsi="Century Gothic" w:cs="Arial"/>
          <w:bCs/>
          <w:i/>
          <w:sz w:val="24"/>
          <w:szCs w:val="24"/>
        </w:rPr>
      </w:pPr>
      <w:r w:rsidRPr="006C257D">
        <w:rPr>
          <w:rFonts w:ascii="Century Gothic" w:hAnsi="Century Gothic" w:cs="Arial"/>
          <w:bCs/>
          <w:i/>
          <w:sz w:val="24"/>
          <w:szCs w:val="24"/>
        </w:rPr>
        <w:t xml:space="preserve">Lisa is a </w:t>
      </w:r>
      <w:r w:rsidR="000E1D7E" w:rsidRPr="006C257D">
        <w:rPr>
          <w:rFonts w:ascii="Century Gothic" w:hAnsi="Century Gothic" w:cs="Arial"/>
          <w:bCs/>
          <w:i/>
          <w:sz w:val="24"/>
          <w:szCs w:val="24"/>
        </w:rPr>
        <w:t>39-year-old</w:t>
      </w:r>
      <w:r w:rsidRPr="006C257D">
        <w:rPr>
          <w:rFonts w:ascii="Century Gothic" w:hAnsi="Century Gothic" w:cs="Arial"/>
          <w:bCs/>
          <w:i/>
          <w:sz w:val="24"/>
          <w:szCs w:val="24"/>
        </w:rPr>
        <w:t xml:space="preserve"> woman who lives a</w:t>
      </w:r>
      <w:r w:rsidR="00D40797" w:rsidRPr="006C257D">
        <w:rPr>
          <w:rFonts w:ascii="Century Gothic" w:hAnsi="Century Gothic" w:cs="Arial"/>
          <w:bCs/>
          <w:i/>
          <w:sz w:val="24"/>
          <w:szCs w:val="24"/>
        </w:rPr>
        <w:t xml:space="preserve">lone.  The Local Authority have </w:t>
      </w:r>
      <w:r w:rsidRPr="006C257D">
        <w:rPr>
          <w:rFonts w:ascii="Century Gothic" w:hAnsi="Century Gothic" w:cs="Arial"/>
          <w:bCs/>
          <w:i/>
          <w:sz w:val="24"/>
          <w:szCs w:val="24"/>
        </w:rPr>
        <w:t xml:space="preserve">received complaints </w:t>
      </w:r>
      <w:proofErr w:type="gramStart"/>
      <w:r w:rsidRPr="006C257D">
        <w:rPr>
          <w:rFonts w:ascii="Century Gothic" w:hAnsi="Century Gothic" w:cs="Arial"/>
          <w:bCs/>
          <w:i/>
          <w:sz w:val="24"/>
          <w:szCs w:val="24"/>
        </w:rPr>
        <w:t>regarding</w:t>
      </w:r>
      <w:proofErr w:type="gramEnd"/>
      <w:r w:rsidRPr="006C257D">
        <w:rPr>
          <w:rFonts w:ascii="Century Gothic" w:hAnsi="Century Gothic" w:cs="Arial"/>
          <w:bCs/>
          <w:i/>
          <w:sz w:val="24"/>
          <w:szCs w:val="24"/>
        </w:rPr>
        <w:t xml:space="preserve"> noise from Lisa’s property and younger people frequenting her flat.</w:t>
      </w:r>
    </w:p>
    <w:p w14:paraId="641AD411" w14:textId="77777777" w:rsidR="00AD7FC7" w:rsidRPr="006C257D" w:rsidRDefault="00AD7FC7" w:rsidP="00D34948">
      <w:pPr>
        <w:jc w:val="both"/>
        <w:rPr>
          <w:rFonts w:ascii="Century Gothic" w:hAnsi="Century Gothic" w:cs="Arial"/>
          <w:bCs/>
          <w:i/>
          <w:sz w:val="24"/>
          <w:szCs w:val="24"/>
        </w:rPr>
      </w:pPr>
      <w:r w:rsidRPr="006C257D">
        <w:rPr>
          <w:rFonts w:ascii="Century Gothic" w:hAnsi="Century Gothic" w:cs="Arial"/>
          <w:bCs/>
          <w:i/>
          <w:sz w:val="24"/>
          <w:szCs w:val="24"/>
        </w:rPr>
        <w:t xml:space="preserve">Not much is known about Lisa’s early years but she spent time in foster care as a teenager.  She had a child removed from her care in her mid-20s.  Concerns at that time were domestic incidents between her and her partner, with Police recording all incidents to involve alcohol.  Lisa refused to engage with professionals then and denied having an alcohol problem.  </w:t>
      </w:r>
    </w:p>
    <w:p w14:paraId="744684B0" w14:textId="77777777" w:rsidR="00AD7FC7" w:rsidRPr="006C257D" w:rsidRDefault="00AD7FC7" w:rsidP="00D34948">
      <w:pPr>
        <w:jc w:val="both"/>
        <w:rPr>
          <w:rFonts w:ascii="Century Gothic" w:hAnsi="Century Gothic" w:cs="Arial"/>
          <w:bCs/>
          <w:i/>
          <w:sz w:val="24"/>
          <w:szCs w:val="24"/>
        </w:rPr>
      </w:pPr>
      <w:r w:rsidRPr="006C257D">
        <w:rPr>
          <w:rFonts w:ascii="Century Gothic" w:hAnsi="Century Gothic" w:cs="Arial"/>
          <w:bCs/>
          <w:i/>
          <w:sz w:val="24"/>
          <w:szCs w:val="24"/>
        </w:rPr>
        <w:t>The GP is aware of Lisa presenting to A&amp;E twice in the past 12 months where she was noted to be unkempt and smelling of alcohol.  On the last occasion, Lisa was asked to attend the fracture clinic for further review which she failed to do.  The GP notes that Lisa has not attended for any routine health screens despite letters inviting her to do so.  Lisa was prescribed antidepressant medication a few years ago however did not re-order the prescription and treatment discontinued.</w:t>
      </w:r>
    </w:p>
    <w:p w14:paraId="505D3F16" w14:textId="77777777" w:rsidR="00AD7FC7" w:rsidRPr="006C257D" w:rsidRDefault="00AD7FC7" w:rsidP="00D34948">
      <w:pPr>
        <w:jc w:val="both"/>
        <w:rPr>
          <w:rFonts w:ascii="Century Gothic" w:hAnsi="Century Gothic" w:cs="Arial"/>
          <w:bCs/>
          <w:i/>
          <w:sz w:val="24"/>
          <w:szCs w:val="24"/>
        </w:rPr>
      </w:pPr>
      <w:r w:rsidRPr="006C257D">
        <w:rPr>
          <w:rFonts w:ascii="Century Gothic" w:hAnsi="Century Gothic" w:cs="Arial"/>
          <w:bCs/>
          <w:i/>
          <w:sz w:val="24"/>
          <w:szCs w:val="24"/>
        </w:rPr>
        <w:t xml:space="preserve">Housing Officers visit Lisa and manage to gain entry to the property.  The flat is cold, strewn with empty alcohol bottles, and there is damage to internal doors and walls.  There are multiple cigarette burns to the carpet surrounding the sofa.  Lisa seems worried that she has come to the attention of services and refuses referral to alcohol services saying she doesn’t want to stop </w:t>
      </w:r>
      <w:r w:rsidRPr="006C257D">
        <w:rPr>
          <w:rFonts w:ascii="Century Gothic" w:hAnsi="Century Gothic" w:cs="Arial"/>
          <w:bCs/>
          <w:i/>
          <w:sz w:val="24"/>
          <w:szCs w:val="24"/>
        </w:rPr>
        <w:lastRenderedPageBreak/>
        <w:t>drinking.  She reports that her friends sometimes visit to have a few drinks with her.  She thinks her neighbours have it in for her.</w:t>
      </w:r>
    </w:p>
    <w:p w14:paraId="2449FF3E" w14:textId="77777777" w:rsidR="00C61881" w:rsidRPr="006C257D" w:rsidRDefault="00D40797" w:rsidP="00D34948">
      <w:pPr>
        <w:jc w:val="both"/>
        <w:rPr>
          <w:rFonts w:ascii="Century Gothic" w:hAnsi="Century Gothic" w:cs="Arial"/>
          <w:b/>
          <w:bCs/>
          <w:sz w:val="24"/>
          <w:szCs w:val="24"/>
        </w:rPr>
      </w:pPr>
      <w:r w:rsidRPr="006C257D">
        <w:rPr>
          <w:rFonts w:ascii="Century Gothic" w:hAnsi="Century Gothic" w:cs="Arial"/>
          <w:b/>
          <w:bCs/>
          <w:sz w:val="24"/>
          <w:szCs w:val="24"/>
        </w:rPr>
        <w:t>Is this example, or parts of it, familiar to you?  Keep it in mind when reading the rest of the guide</w:t>
      </w:r>
      <w:r w:rsidR="003155A6" w:rsidRPr="006C257D">
        <w:rPr>
          <w:rFonts w:ascii="Century Gothic" w:hAnsi="Century Gothic" w:cs="Arial"/>
          <w:b/>
          <w:bCs/>
          <w:sz w:val="24"/>
          <w:szCs w:val="24"/>
        </w:rPr>
        <w:t>.</w:t>
      </w:r>
    </w:p>
    <w:p w14:paraId="45D1B59B" w14:textId="77777777" w:rsidR="00CB5500" w:rsidRPr="00D34948" w:rsidRDefault="00CB5500" w:rsidP="00D34948">
      <w:pPr>
        <w:jc w:val="both"/>
        <w:rPr>
          <w:rFonts w:ascii="Arial" w:hAnsi="Arial" w:cs="Arial"/>
          <w:b/>
          <w:bCs/>
        </w:rPr>
      </w:pPr>
    </w:p>
    <w:p w14:paraId="1930CB1C" w14:textId="77777777" w:rsidR="00AD7FC7" w:rsidRPr="006C257D" w:rsidRDefault="00177ABB" w:rsidP="00D34948">
      <w:pPr>
        <w:jc w:val="both"/>
        <w:rPr>
          <w:rFonts w:ascii="Century Gothic" w:hAnsi="Century Gothic" w:cs="Arial"/>
          <w:b/>
          <w:bCs/>
          <w:sz w:val="24"/>
          <w:szCs w:val="24"/>
        </w:rPr>
      </w:pPr>
      <w:r w:rsidRPr="006C257D">
        <w:rPr>
          <w:rFonts w:ascii="Century Gothic" w:hAnsi="Century Gothic" w:cs="Arial"/>
          <w:b/>
          <w:bCs/>
          <w:sz w:val="24"/>
          <w:szCs w:val="24"/>
        </w:rPr>
        <w:t>Things to consider</w:t>
      </w:r>
      <w:r w:rsidR="003155A6" w:rsidRPr="006C257D">
        <w:rPr>
          <w:rFonts w:ascii="Century Gothic" w:hAnsi="Century Gothic" w:cs="Arial"/>
          <w:b/>
          <w:bCs/>
          <w:sz w:val="24"/>
          <w:szCs w:val="24"/>
        </w:rPr>
        <w:t xml:space="preserve"> when supporting someone like Lisa:</w:t>
      </w:r>
    </w:p>
    <w:p w14:paraId="7FECB5CD" w14:textId="77777777" w:rsidR="00B31357" w:rsidRPr="006C257D" w:rsidRDefault="00177ABB" w:rsidP="00D34948">
      <w:pPr>
        <w:jc w:val="both"/>
        <w:rPr>
          <w:rFonts w:ascii="Century Gothic" w:hAnsi="Century Gothic" w:cs="Arial"/>
          <w:sz w:val="24"/>
          <w:szCs w:val="24"/>
        </w:rPr>
      </w:pPr>
      <w:r w:rsidRPr="006C257D">
        <w:rPr>
          <w:rFonts w:ascii="Century Gothic" w:hAnsi="Century Gothic" w:cs="Arial"/>
          <w:sz w:val="24"/>
          <w:szCs w:val="24"/>
        </w:rPr>
        <w:t>A</w:t>
      </w:r>
      <w:r w:rsidR="00B31357" w:rsidRPr="006C257D">
        <w:rPr>
          <w:rFonts w:ascii="Century Gothic" w:hAnsi="Century Gothic" w:cs="Arial"/>
          <w:b/>
          <w:bCs/>
          <w:sz w:val="24"/>
          <w:szCs w:val="24"/>
        </w:rPr>
        <w:t>ll</w:t>
      </w:r>
      <w:r w:rsidR="00B31357" w:rsidRPr="006C257D">
        <w:rPr>
          <w:rFonts w:ascii="Century Gothic" w:hAnsi="Century Gothic" w:cs="Arial"/>
          <w:sz w:val="24"/>
          <w:szCs w:val="24"/>
        </w:rPr>
        <w:t xml:space="preserve"> agencies have a role to play in safeguarding adults who are using alcohol</w:t>
      </w:r>
      <w:r w:rsidR="00945395" w:rsidRPr="006C257D">
        <w:rPr>
          <w:rFonts w:ascii="Century Gothic" w:hAnsi="Century Gothic" w:cs="Arial"/>
          <w:sz w:val="24"/>
          <w:szCs w:val="24"/>
        </w:rPr>
        <w:t xml:space="preserve"> and may be at risk or harm or are coming to harm</w:t>
      </w:r>
      <w:r w:rsidR="00B31357" w:rsidRPr="006C257D">
        <w:rPr>
          <w:rFonts w:ascii="Century Gothic" w:hAnsi="Century Gothic" w:cs="Arial"/>
          <w:sz w:val="24"/>
          <w:szCs w:val="24"/>
        </w:rPr>
        <w:t>. This should not be considered the sole responsibility of the specialist recovery team.</w:t>
      </w:r>
    </w:p>
    <w:p w14:paraId="3707885D" w14:textId="77777777" w:rsidR="00B31357" w:rsidRPr="006C257D" w:rsidRDefault="00177ABB" w:rsidP="00D34948">
      <w:pPr>
        <w:jc w:val="both"/>
        <w:rPr>
          <w:rFonts w:ascii="Century Gothic" w:hAnsi="Century Gothic" w:cs="Arial"/>
          <w:sz w:val="24"/>
          <w:szCs w:val="24"/>
        </w:rPr>
      </w:pPr>
      <w:r w:rsidRPr="006C257D">
        <w:rPr>
          <w:rFonts w:ascii="Century Gothic" w:hAnsi="Century Gothic" w:cs="Arial"/>
          <w:sz w:val="24"/>
          <w:szCs w:val="24"/>
        </w:rPr>
        <w:t>E</w:t>
      </w:r>
      <w:r w:rsidR="00B31357" w:rsidRPr="006C257D">
        <w:rPr>
          <w:rFonts w:ascii="Century Gothic" w:hAnsi="Century Gothic" w:cs="Arial"/>
          <w:sz w:val="24"/>
          <w:szCs w:val="24"/>
        </w:rPr>
        <w:t>ach person is different and the advice they need may vary</w:t>
      </w:r>
      <w:r w:rsidRPr="006C257D">
        <w:rPr>
          <w:rFonts w:ascii="Century Gothic" w:hAnsi="Century Gothic" w:cs="Arial"/>
          <w:sz w:val="24"/>
          <w:szCs w:val="24"/>
        </w:rPr>
        <w:t>; a person-centred approach is vital</w:t>
      </w:r>
      <w:r w:rsidR="00B31357" w:rsidRPr="006C257D">
        <w:rPr>
          <w:rFonts w:ascii="Century Gothic" w:hAnsi="Century Gothic" w:cs="Arial"/>
          <w:sz w:val="24"/>
          <w:szCs w:val="24"/>
        </w:rPr>
        <w:t xml:space="preserve">. However, this section of the guide provides an overview of the </w:t>
      </w:r>
      <w:r w:rsidR="00B31357" w:rsidRPr="006C257D">
        <w:rPr>
          <w:rFonts w:ascii="Century Gothic" w:hAnsi="Century Gothic" w:cs="Arial"/>
          <w:b/>
          <w:sz w:val="24"/>
          <w:szCs w:val="24"/>
        </w:rPr>
        <w:t>key issues which should be considered by all practitioners supporting someone who is using alcohol</w:t>
      </w:r>
      <w:r w:rsidRPr="006C257D">
        <w:rPr>
          <w:rFonts w:ascii="Century Gothic" w:hAnsi="Century Gothic" w:cs="Arial"/>
          <w:b/>
          <w:sz w:val="24"/>
          <w:szCs w:val="24"/>
        </w:rPr>
        <w:t>:</w:t>
      </w:r>
    </w:p>
    <w:p w14:paraId="37071A3F" w14:textId="77777777" w:rsidR="00B31357" w:rsidRPr="006C257D" w:rsidRDefault="00B31357" w:rsidP="00D34948">
      <w:pPr>
        <w:pStyle w:val="ListParagraph"/>
        <w:numPr>
          <w:ilvl w:val="0"/>
          <w:numId w:val="1"/>
        </w:numPr>
        <w:jc w:val="both"/>
        <w:rPr>
          <w:rFonts w:ascii="Century Gothic" w:hAnsi="Century Gothic" w:cs="Arial"/>
          <w:b/>
          <w:bCs/>
          <w:sz w:val="24"/>
          <w:szCs w:val="24"/>
        </w:rPr>
      </w:pPr>
      <w:r w:rsidRPr="006C257D">
        <w:rPr>
          <w:rFonts w:ascii="Century Gothic" w:hAnsi="Century Gothic" w:cs="Arial"/>
          <w:sz w:val="24"/>
          <w:szCs w:val="24"/>
        </w:rPr>
        <w:t xml:space="preserve">It can be helpful to establish the level of alcohol dependence to formulate an adequate support plan for the person. </w:t>
      </w:r>
    </w:p>
    <w:p w14:paraId="2686C126" w14:textId="77777777" w:rsidR="00CB5500" w:rsidRPr="006C257D" w:rsidRDefault="00CB5500" w:rsidP="00D34948">
      <w:pPr>
        <w:pStyle w:val="ListParagraph"/>
        <w:jc w:val="both"/>
        <w:rPr>
          <w:rFonts w:ascii="Century Gothic" w:hAnsi="Century Gothic" w:cs="Arial"/>
          <w:b/>
          <w:bCs/>
          <w:sz w:val="24"/>
          <w:szCs w:val="24"/>
        </w:rPr>
      </w:pPr>
    </w:p>
    <w:p w14:paraId="1AAC959D" w14:textId="77777777" w:rsidR="00B31357" w:rsidRPr="00AB6BD3" w:rsidRDefault="00177ABB" w:rsidP="00AB6BD3">
      <w:pPr>
        <w:pStyle w:val="ListParagraph"/>
        <w:numPr>
          <w:ilvl w:val="0"/>
          <w:numId w:val="1"/>
        </w:numPr>
        <w:jc w:val="both"/>
        <w:rPr>
          <w:rFonts w:ascii="Century Gothic" w:hAnsi="Century Gothic" w:cs="Arial"/>
          <w:sz w:val="24"/>
          <w:szCs w:val="24"/>
        </w:rPr>
      </w:pPr>
      <w:r w:rsidRPr="00AB6BD3">
        <w:rPr>
          <w:rFonts w:ascii="Century Gothic" w:hAnsi="Century Gothic" w:cs="Arial"/>
          <w:sz w:val="24"/>
          <w:szCs w:val="24"/>
        </w:rPr>
        <w:t>Encourage someone to keep a record of how much they are drinking.  Alternatively, a person might</w:t>
      </w:r>
      <w:r w:rsidR="00B31357" w:rsidRPr="00AB6BD3">
        <w:rPr>
          <w:rFonts w:ascii="Century Gothic" w:hAnsi="Century Gothic" w:cs="Arial"/>
          <w:sz w:val="24"/>
          <w:szCs w:val="24"/>
        </w:rPr>
        <w:t xml:space="preserve"> keep empty cans or bottles to support them with calculating their average daily alcohol intake. </w:t>
      </w:r>
      <w:r w:rsidR="00D34948" w:rsidRPr="00AB6BD3">
        <w:rPr>
          <w:rFonts w:ascii="Century Gothic" w:hAnsi="Century Gothic" w:cs="Arial"/>
          <w:sz w:val="24"/>
          <w:szCs w:val="24"/>
        </w:rPr>
        <w:t xml:space="preserve"> This might work as a strategy with Lisa.</w:t>
      </w:r>
    </w:p>
    <w:p w14:paraId="69F47476" w14:textId="77777777" w:rsidR="00CB5500" w:rsidRPr="006C257D" w:rsidRDefault="00CB5500" w:rsidP="00D34948">
      <w:pPr>
        <w:pStyle w:val="ListParagraph"/>
        <w:jc w:val="both"/>
        <w:rPr>
          <w:rFonts w:ascii="Century Gothic" w:hAnsi="Century Gothic" w:cs="Arial"/>
          <w:sz w:val="24"/>
          <w:szCs w:val="24"/>
        </w:rPr>
      </w:pPr>
    </w:p>
    <w:p w14:paraId="6224B732" w14:textId="77777777" w:rsidR="00B31357" w:rsidRPr="006C257D" w:rsidRDefault="00EE6147" w:rsidP="00AB6BD3">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Explore</w:t>
      </w:r>
      <w:r w:rsidR="00B31357" w:rsidRPr="006C257D">
        <w:rPr>
          <w:rFonts w:ascii="Century Gothic" w:hAnsi="Century Gothic" w:cs="Arial"/>
          <w:sz w:val="24"/>
          <w:szCs w:val="24"/>
        </w:rPr>
        <w:t xml:space="preserve"> whether the person is experiencing alcohol withdrawal</w:t>
      </w:r>
      <w:r w:rsidR="00177ABB" w:rsidRPr="006C257D">
        <w:rPr>
          <w:rFonts w:ascii="Century Gothic" w:hAnsi="Century Gothic" w:cs="Arial"/>
          <w:sz w:val="24"/>
          <w:szCs w:val="24"/>
        </w:rPr>
        <w:t xml:space="preserve"> symptoms </w:t>
      </w:r>
      <w:r w:rsidR="000E1D7E" w:rsidRPr="006C257D">
        <w:rPr>
          <w:rFonts w:ascii="Century Gothic" w:hAnsi="Century Gothic" w:cs="Arial"/>
          <w:sz w:val="24"/>
          <w:szCs w:val="24"/>
        </w:rPr>
        <w:t>e.g.,</w:t>
      </w:r>
      <w:r w:rsidR="00177ABB" w:rsidRPr="006C257D">
        <w:rPr>
          <w:rFonts w:ascii="Century Gothic" w:hAnsi="Century Gothic" w:cs="Arial"/>
          <w:sz w:val="24"/>
          <w:szCs w:val="24"/>
        </w:rPr>
        <w:t xml:space="preserve"> shakes, sweating, nausea, anxiety, insomnia and also</w:t>
      </w:r>
      <w:r w:rsidR="00B31357" w:rsidRPr="006C257D">
        <w:rPr>
          <w:rFonts w:ascii="Century Gothic" w:hAnsi="Century Gothic" w:cs="Arial"/>
          <w:sz w:val="24"/>
          <w:szCs w:val="24"/>
        </w:rPr>
        <w:t xml:space="preserve"> seizures</w:t>
      </w:r>
      <w:r w:rsidR="00177ABB" w:rsidRPr="006C257D">
        <w:rPr>
          <w:rFonts w:ascii="Century Gothic" w:hAnsi="Century Gothic" w:cs="Arial"/>
          <w:sz w:val="24"/>
          <w:szCs w:val="24"/>
        </w:rPr>
        <w:t xml:space="preserve"> and hallucinations (do they hear/see things that are perhaps not there?).   Remember it can be dangerous to stop drinking suddenly so</w:t>
      </w:r>
      <w:r w:rsidR="00D34948" w:rsidRPr="006C257D">
        <w:rPr>
          <w:rFonts w:ascii="Century Gothic" w:hAnsi="Century Gothic" w:cs="Arial"/>
          <w:sz w:val="24"/>
          <w:szCs w:val="24"/>
        </w:rPr>
        <w:t xml:space="preserve"> don’t encourage drastic change straight away.</w:t>
      </w:r>
    </w:p>
    <w:p w14:paraId="3594DB52" w14:textId="77777777" w:rsidR="00D34948" w:rsidRPr="006C257D" w:rsidRDefault="00D34948" w:rsidP="00D34948">
      <w:pPr>
        <w:pStyle w:val="ListParagraph"/>
        <w:jc w:val="both"/>
        <w:rPr>
          <w:rFonts w:ascii="Century Gothic" w:hAnsi="Century Gothic" w:cs="Arial"/>
          <w:sz w:val="24"/>
          <w:szCs w:val="24"/>
        </w:rPr>
      </w:pPr>
      <w:r w:rsidRPr="006C257D">
        <w:rPr>
          <w:rFonts w:ascii="Century Gothic" w:hAnsi="Century Gothic" w:cs="Arial"/>
          <w:sz w:val="24"/>
          <w:szCs w:val="24"/>
        </w:rPr>
        <w:t>Also remember alcohol has served a function for people, for those who have come to rely on it.  It may have helped, and continue to help, Lisa cope and survive with intolerable situations.</w:t>
      </w:r>
    </w:p>
    <w:p w14:paraId="2AAEB0AE" w14:textId="77777777" w:rsidR="00B31357" w:rsidRPr="006C257D" w:rsidRDefault="00B31357" w:rsidP="00D34948">
      <w:pPr>
        <w:pStyle w:val="ListParagraph"/>
        <w:jc w:val="both"/>
        <w:rPr>
          <w:rFonts w:ascii="Century Gothic" w:hAnsi="Century Gothic" w:cs="Arial"/>
          <w:b/>
          <w:bCs/>
          <w:sz w:val="24"/>
          <w:szCs w:val="24"/>
        </w:rPr>
      </w:pPr>
    </w:p>
    <w:p w14:paraId="0ABCDF87" w14:textId="77777777" w:rsidR="00B31357" w:rsidRPr="006C257D" w:rsidRDefault="00EE614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Supporting the person to see their GP could be helpful.  Their GP may:</w:t>
      </w:r>
    </w:p>
    <w:p w14:paraId="0AD7E921" w14:textId="77777777" w:rsidR="00CB5500" w:rsidRPr="006C257D" w:rsidRDefault="00CB5500" w:rsidP="00D34948">
      <w:pPr>
        <w:pStyle w:val="ListParagraph"/>
        <w:jc w:val="both"/>
        <w:rPr>
          <w:rFonts w:ascii="Century Gothic" w:hAnsi="Century Gothic" w:cs="Arial"/>
          <w:sz w:val="24"/>
          <w:szCs w:val="24"/>
        </w:rPr>
      </w:pPr>
    </w:p>
    <w:p w14:paraId="18175B7A" w14:textId="77777777" w:rsidR="00B31357" w:rsidRPr="006C257D" w:rsidRDefault="00B31357" w:rsidP="00AB6BD3">
      <w:pPr>
        <w:pStyle w:val="ListParagraph"/>
        <w:numPr>
          <w:ilvl w:val="0"/>
          <w:numId w:val="11"/>
        </w:numPr>
        <w:jc w:val="both"/>
        <w:rPr>
          <w:rFonts w:ascii="Century Gothic" w:hAnsi="Century Gothic" w:cs="Arial"/>
          <w:sz w:val="24"/>
          <w:szCs w:val="24"/>
        </w:rPr>
      </w:pPr>
      <w:r w:rsidRPr="006C257D">
        <w:rPr>
          <w:rFonts w:ascii="Century Gothic" w:hAnsi="Century Gothic" w:cs="Arial"/>
          <w:sz w:val="24"/>
          <w:szCs w:val="24"/>
        </w:rPr>
        <w:t>Conduct a full physical health assessment</w:t>
      </w:r>
    </w:p>
    <w:p w14:paraId="531D0B8B" w14:textId="77777777" w:rsidR="00B31357" w:rsidRPr="006C257D" w:rsidRDefault="00B31357" w:rsidP="00AB6BD3">
      <w:pPr>
        <w:pStyle w:val="ListParagraph"/>
        <w:numPr>
          <w:ilvl w:val="0"/>
          <w:numId w:val="11"/>
        </w:numPr>
        <w:jc w:val="both"/>
        <w:rPr>
          <w:rFonts w:ascii="Century Gothic" w:hAnsi="Century Gothic" w:cs="Arial"/>
          <w:sz w:val="24"/>
          <w:szCs w:val="24"/>
        </w:rPr>
      </w:pPr>
      <w:r w:rsidRPr="006C257D">
        <w:rPr>
          <w:rFonts w:ascii="Century Gothic" w:hAnsi="Century Gothic" w:cs="Arial"/>
          <w:sz w:val="24"/>
          <w:szCs w:val="24"/>
        </w:rPr>
        <w:t xml:space="preserve">Prescribe vitamin therapy to offset risk of malnutrition and cognitive decline </w:t>
      </w:r>
    </w:p>
    <w:p w14:paraId="1C50C47E" w14:textId="77777777" w:rsidR="00B31357" w:rsidRPr="006C257D" w:rsidRDefault="00B31357" w:rsidP="00AB6BD3">
      <w:pPr>
        <w:pStyle w:val="ListParagraph"/>
        <w:numPr>
          <w:ilvl w:val="0"/>
          <w:numId w:val="11"/>
        </w:numPr>
        <w:jc w:val="both"/>
        <w:rPr>
          <w:rFonts w:ascii="Century Gothic" w:hAnsi="Century Gothic" w:cs="Arial"/>
          <w:sz w:val="24"/>
          <w:szCs w:val="24"/>
        </w:rPr>
      </w:pPr>
      <w:r w:rsidRPr="006C257D">
        <w:rPr>
          <w:rFonts w:ascii="Century Gothic" w:hAnsi="Century Gothic" w:cs="Arial"/>
          <w:sz w:val="24"/>
          <w:szCs w:val="24"/>
        </w:rPr>
        <w:t>Assess whether alcohol is reducing the effectiveness of prescribed medication</w:t>
      </w:r>
    </w:p>
    <w:p w14:paraId="618EC5F3" w14:textId="77777777" w:rsidR="00B31357" w:rsidRPr="006C257D" w:rsidRDefault="00B31357" w:rsidP="00AB6BD3">
      <w:pPr>
        <w:pStyle w:val="ListParagraph"/>
        <w:numPr>
          <w:ilvl w:val="0"/>
          <w:numId w:val="11"/>
        </w:numPr>
        <w:jc w:val="both"/>
        <w:rPr>
          <w:rFonts w:ascii="Century Gothic" w:hAnsi="Century Gothic" w:cs="Arial"/>
          <w:sz w:val="24"/>
          <w:szCs w:val="24"/>
        </w:rPr>
      </w:pPr>
      <w:r w:rsidRPr="006C257D">
        <w:rPr>
          <w:rFonts w:ascii="Century Gothic" w:hAnsi="Century Gothic" w:cs="Arial"/>
          <w:sz w:val="24"/>
          <w:szCs w:val="24"/>
        </w:rPr>
        <w:t xml:space="preserve">Consider the suitability of medications to support reducing alcohol intake </w:t>
      </w:r>
    </w:p>
    <w:p w14:paraId="3D4CF39D" w14:textId="77777777" w:rsidR="00B31357" w:rsidRPr="006C257D" w:rsidRDefault="00B31357" w:rsidP="00D34948">
      <w:pPr>
        <w:pStyle w:val="ListParagraph"/>
        <w:jc w:val="both"/>
        <w:rPr>
          <w:rFonts w:ascii="Century Gothic" w:hAnsi="Century Gothic" w:cs="Arial"/>
          <w:sz w:val="24"/>
          <w:szCs w:val="24"/>
        </w:rPr>
      </w:pPr>
    </w:p>
    <w:p w14:paraId="4C2A9CEF" w14:textId="77777777" w:rsidR="00B31357" w:rsidRPr="006C257D" w:rsidRDefault="00B3135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Those who a</w:t>
      </w:r>
      <w:r w:rsidR="00177ABB" w:rsidRPr="006C257D">
        <w:rPr>
          <w:rFonts w:ascii="Century Gothic" w:hAnsi="Century Gothic" w:cs="Arial"/>
          <w:sz w:val="24"/>
          <w:szCs w:val="24"/>
        </w:rPr>
        <w:t>re drinking are less likely to eat well</w:t>
      </w:r>
      <w:r w:rsidRPr="006C257D">
        <w:rPr>
          <w:rFonts w:ascii="Century Gothic" w:hAnsi="Century Gothic" w:cs="Arial"/>
          <w:sz w:val="24"/>
          <w:szCs w:val="24"/>
        </w:rPr>
        <w:t>. This c</w:t>
      </w:r>
      <w:r w:rsidR="00177ABB" w:rsidRPr="006C257D">
        <w:rPr>
          <w:rFonts w:ascii="Century Gothic" w:hAnsi="Century Gothic" w:cs="Arial"/>
          <w:sz w:val="24"/>
          <w:szCs w:val="24"/>
        </w:rPr>
        <w:t xml:space="preserve">an affect </w:t>
      </w:r>
      <w:r w:rsidRPr="006C257D">
        <w:rPr>
          <w:rFonts w:ascii="Century Gothic" w:hAnsi="Century Gothic" w:cs="Arial"/>
          <w:sz w:val="24"/>
          <w:szCs w:val="24"/>
        </w:rPr>
        <w:t>physical health and increase the dama</w:t>
      </w:r>
      <w:r w:rsidR="00177ABB" w:rsidRPr="006C257D">
        <w:rPr>
          <w:rFonts w:ascii="Century Gothic" w:hAnsi="Century Gothic" w:cs="Arial"/>
          <w:sz w:val="24"/>
          <w:szCs w:val="24"/>
        </w:rPr>
        <w:t>ge caused by alcohol use</w:t>
      </w:r>
      <w:r w:rsidRPr="006C257D">
        <w:rPr>
          <w:rFonts w:ascii="Century Gothic" w:hAnsi="Century Gothic" w:cs="Arial"/>
          <w:sz w:val="24"/>
          <w:szCs w:val="24"/>
        </w:rPr>
        <w:t>.</w:t>
      </w:r>
      <w:r w:rsidR="00D34948" w:rsidRPr="006C257D">
        <w:rPr>
          <w:rFonts w:ascii="Century Gothic" w:hAnsi="Century Gothic" w:cs="Arial"/>
          <w:sz w:val="24"/>
          <w:szCs w:val="24"/>
        </w:rPr>
        <w:t xml:space="preserve"> Does Lisa have food in the cupboards and cooking facilities?  </w:t>
      </w:r>
      <w:r w:rsidRPr="006C257D">
        <w:rPr>
          <w:rFonts w:ascii="Century Gothic" w:hAnsi="Century Gothic" w:cs="Arial"/>
          <w:sz w:val="24"/>
          <w:szCs w:val="24"/>
        </w:rPr>
        <w:t xml:space="preserve"> Support the person by: </w:t>
      </w:r>
    </w:p>
    <w:p w14:paraId="19D360EE" w14:textId="77777777" w:rsidR="00B31357" w:rsidRPr="006C257D" w:rsidRDefault="00B31357" w:rsidP="00AB6BD3">
      <w:pPr>
        <w:pStyle w:val="ListParagraph"/>
        <w:numPr>
          <w:ilvl w:val="0"/>
          <w:numId w:val="12"/>
        </w:numPr>
        <w:jc w:val="both"/>
        <w:rPr>
          <w:rFonts w:ascii="Century Gothic" w:hAnsi="Century Gothic" w:cs="Arial"/>
          <w:sz w:val="24"/>
          <w:szCs w:val="24"/>
        </w:rPr>
      </w:pPr>
      <w:r w:rsidRPr="006C257D">
        <w:rPr>
          <w:rFonts w:ascii="Century Gothic" w:hAnsi="Century Gothic" w:cs="Arial"/>
          <w:sz w:val="24"/>
          <w:szCs w:val="24"/>
        </w:rPr>
        <w:t xml:space="preserve">Prompting and reminding them to eat at regular intervals particularly when drinking. </w:t>
      </w:r>
    </w:p>
    <w:p w14:paraId="5D3A57B6" w14:textId="77777777" w:rsidR="00B31357" w:rsidRPr="006C257D" w:rsidRDefault="00B31357" w:rsidP="00AB6BD3">
      <w:pPr>
        <w:pStyle w:val="ListParagraph"/>
        <w:numPr>
          <w:ilvl w:val="0"/>
          <w:numId w:val="12"/>
        </w:numPr>
        <w:jc w:val="both"/>
        <w:rPr>
          <w:rFonts w:ascii="Century Gothic" w:hAnsi="Century Gothic" w:cs="Arial"/>
          <w:sz w:val="24"/>
          <w:szCs w:val="24"/>
        </w:rPr>
      </w:pPr>
      <w:r w:rsidRPr="006C257D">
        <w:rPr>
          <w:rFonts w:ascii="Century Gothic" w:hAnsi="Century Gothic" w:cs="Arial"/>
          <w:sz w:val="24"/>
          <w:szCs w:val="24"/>
        </w:rPr>
        <w:t xml:space="preserve">Identifying quick and easy meals and snacks. Remember, it may not be safe for someone to cook when under the influence. </w:t>
      </w:r>
    </w:p>
    <w:p w14:paraId="2243C560" w14:textId="77777777" w:rsidR="00B31357" w:rsidRPr="006C257D" w:rsidRDefault="00EE6147" w:rsidP="00AB6BD3">
      <w:pPr>
        <w:pStyle w:val="ListParagraph"/>
        <w:numPr>
          <w:ilvl w:val="0"/>
          <w:numId w:val="12"/>
        </w:numPr>
        <w:jc w:val="both"/>
        <w:rPr>
          <w:rFonts w:ascii="Century Gothic" w:hAnsi="Century Gothic" w:cs="Arial"/>
          <w:sz w:val="24"/>
          <w:szCs w:val="24"/>
        </w:rPr>
      </w:pPr>
      <w:r w:rsidRPr="006C257D">
        <w:rPr>
          <w:rFonts w:ascii="Century Gothic" w:hAnsi="Century Gothic" w:cs="Arial"/>
          <w:sz w:val="24"/>
          <w:szCs w:val="24"/>
        </w:rPr>
        <w:t>Offer</w:t>
      </w:r>
      <w:r w:rsidR="00B31357" w:rsidRPr="006C257D">
        <w:rPr>
          <w:rFonts w:ascii="Century Gothic" w:hAnsi="Century Gothic" w:cs="Arial"/>
          <w:sz w:val="24"/>
          <w:szCs w:val="24"/>
        </w:rPr>
        <w:t xml:space="preserve"> support with shopping or</w:t>
      </w:r>
      <w:r w:rsidRPr="006C257D">
        <w:rPr>
          <w:rFonts w:ascii="Century Gothic" w:hAnsi="Century Gothic" w:cs="Arial"/>
          <w:sz w:val="24"/>
          <w:szCs w:val="24"/>
        </w:rPr>
        <w:t xml:space="preserve"> explore</w:t>
      </w:r>
      <w:r w:rsidR="00B31357" w:rsidRPr="006C257D">
        <w:rPr>
          <w:rFonts w:ascii="Century Gothic" w:hAnsi="Century Gothic" w:cs="Arial"/>
          <w:sz w:val="24"/>
          <w:szCs w:val="24"/>
        </w:rPr>
        <w:t xml:space="preserve"> the suitability of a meal delivery service to ensure the person has access to food at home. </w:t>
      </w:r>
    </w:p>
    <w:p w14:paraId="1CF7A8B4" w14:textId="77777777" w:rsidR="00B31357" w:rsidRPr="006C257D" w:rsidRDefault="00B31357" w:rsidP="00D34948">
      <w:pPr>
        <w:pStyle w:val="ListParagraph"/>
        <w:jc w:val="both"/>
        <w:rPr>
          <w:rFonts w:ascii="Century Gothic" w:hAnsi="Century Gothic" w:cs="Arial"/>
          <w:sz w:val="24"/>
          <w:szCs w:val="24"/>
        </w:rPr>
      </w:pPr>
    </w:p>
    <w:p w14:paraId="640FB70A" w14:textId="77777777" w:rsidR="00B31357" w:rsidRPr="006C257D" w:rsidRDefault="00B3135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 xml:space="preserve">Those who are under the influence may present a higher risk in terms of fire safety. </w:t>
      </w:r>
    </w:p>
    <w:p w14:paraId="49EDD692" w14:textId="77777777" w:rsidR="00B31357" w:rsidRPr="006C257D" w:rsidRDefault="00D34948" w:rsidP="00AB6BD3">
      <w:pPr>
        <w:pStyle w:val="ListParagraph"/>
        <w:numPr>
          <w:ilvl w:val="0"/>
          <w:numId w:val="13"/>
        </w:numPr>
        <w:jc w:val="both"/>
        <w:rPr>
          <w:rFonts w:ascii="Century Gothic" w:hAnsi="Century Gothic" w:cs="Arial"/>
          <w:sz w:val="24"/>
          <w:szCs w:val="24"/>
        </w:rPr>
      </w:pPr>
      <w:r w:rsidRPr="006C257D">
        <w:rPr>
          <w:rFonts w:ascii="Century Gothic" w:hAnsi="Century Gothic" w:cs="Arial"/>
          <w:sz w:val="24"/>
          <w:szCs w:val="24"/>
        </w:rPr>
        <w:t>Suggest</w:t>
      </w:r>
      <w:r w:rsidR="00177ABB" w:rsidRPr="006C257D">
        <w:rPr>
          <w:rFonts w:ascii="Century Gothic" w:hAnsi="Century Gothic" w:cs="Arial"/>
          <w:sz w:val="24"/>
          <w:szCs w:val="24"/>
        </w:rPr>
        <w:t xml:space="preserve"> a home fire safety assessment </w:t>
      </w:r>
      <w:r w:rsidR="00B31357" w:rsidRPr="006C257D">
        <w:rPr>
          <w:rFonts w:ascii="Century Gothic" w:hAnsi="Century Gothic" w:cs="Arial"/>
          <w:sz w:val="24"/>
          <w:szCs w:val="24"/>
        </w:rPr>
        <w:t>via</w:t>
      </w:r>
      <w:r w:rsidR="00AC296C" w:rsidRPr="006C257D">
        <w:rPr>
          <w:rFonts w:ascii="Century Gothic" w:hAnsi="Century Gothic" w:cs="Arial"/>
          <w:sz w:val="24"/>
          <w:szCs w:val="24"/>
        </w:rPr>
        <w:t xml:space="preserve"> Scottish Fire and Rescue Service </w:t>
      </w:r>
      <w:r w:rsidR="00B31357" w:rsidRPr="006C257D">
        <w:rPr>
          <w:rFonts w:ascii="Century Gothic" w:hAnsi="Century Gothic" w:cs="Arial"/>
          <w:sz w:val="24"/>
          <w:szCs w:val="24"/>
        </w:rPr>
        <w:t xml:space="preserve">to ensure smoke alarms are in good working order and heat detectors are fitted where appropriate. </w:t>
      </w:r>
    </w:p>
    <w:p w14:paraId="444D7402" w14:textId="77777777" w:rsidR="00B31357" w:rsidRPr="006C257D" w:rsidRDefault="00B31357" w:rsidP="00AB6BD3">
      <w:pPr>
        <w:pStyle w:val="ListParagraph"/>
        <w:numPr>
          <w:ilvl w:val="0"/>
          <w:numId w:val="13"/>
        </w:numPr>
        <w:jc w:val="both"/>
        <w:rPr>
          <w:rFonts w:ascii="Century Gothic" w:hAnsi="Century Gothic" w:cs="Arial"/>
          <w:sz w:val="24"/>
          <w:szCs w:val="24"/>
        </w:rPr>
      </w:pPr>
      <w:r w:rsidRPr="006C257D">
        <w:rPr>
          <w:rFonts w:ascii="Century Gothic" w:hAnsi="Century Gothic" w:cs="Arial"/>
          <w:sz w:val="24"/>
          <w:szCs w:val="24"/>
        </w:rPr>
        <w:t xml:space="preserve">If the person is a smoker, you might also want to discuss the use of </w:t>
      </w:r>
      <w:r w:rsidR="000E1D7E" w:rsidRPr="006C257D">
        <w:rPr>
          <w:rFonts w:ascii="Century Gothic" w:hAnsi="Century Gothic" w:cs="Arial"/>
          <w:sz w:val="24"/>
          <w:szCs w:val="24"/>
        </w:rPr>
        <w:t>fire-retardant</w:t>
      </w:r>
      <w:r w:rsidRPr="006C257D">
        <w:rPr>
          <w:rFonts w:ascii="Century Gothic" w:hAnsi="Century Gothic" w:cs="Arial"/>
          <w:sz w:val="24"/>
          <w:szCs w:val="24"/>
        </w:rPr>
        <w:t xml:space="preserve"> blankets and bedding. The risk of smoking in bed and whilst lying down should be fully explored. A plan should also be developed for the safe disposal of finished cigarettes. </w:t>
      </w:r>
    </w:p>
    <w:p w14:paraId="6A6849D0" w14:textId="77777777" w:rsidR="00B31357" w:rsidRPr="006C257D" w:rsidRDefault="00B31357" w:rsidP="00AB6BD3">
      <w:pPr>
        <w:pStyle w:val="ListParagraph"/>
        <w:numPr>
          <w:ilvl w:val="0"/>
          <w:numId w:val="13"/>
        </w:numPr>
        <w:jc w:val="both"/>
        <w:rPr>
          <w:rFonts w:ascii="Century Gothic" w:hAnsi="Century Gothic" w:cs="Arial"/>
          <w:sz w:val="24"/>
          <w:szCs w:val="24"/>
        </w:rPr>
      </w:pPr>
      <w:r w:rsidRPr="006C257D">
        <w:rPr>
          <w:rFonts w:ascii="Century Gothic" w:hAnsi="Century Gothic" w:cs="Arial"/>
          <w:sz w:val="24"/>
          <w:szCs w:val="24"/>
        </w:rPr>
        <w:t xml:space="preserve">Consider the use of timers when cooking. Discourage cooking methods which pose a greater risk of fires, for examples deep fat fryers and chips pans. </w:t>
      </w:r>
    </w:p>
    <w:p w14:paraId="3DE4AFA4" w14:textId="77777777" w:rsidR="00B31357" w:rsidRPr="006C257D" w:rsidRDefault="00B31357" w:rsidP="00AB6BD3">
      <w:pPr>
        <w:pStyle w:val="ListParagraph"/>
        <w:numPr>
          <w:ilvl w:val="0"/>
          <w:numId w:val="13"/>
        </w:numPr>
        <w:jc w:val="both"/>
        <w:rPr>
          <w:rFonts w:ascii="Century Gothic" w:hAnsi="Century Gothic" w:cs="Arial"/>
          <w:sz w:val="24"/>
          <w:szCs w:val="24"/>
        </w:rPr>
      </w:pPr>
      <w:r w:rsidRPr="006C257D">
        <w:rPr>
          <w:rFonts w:ascii="Century Gothic" w:hAnsi="Century Gothic" w:cs="Arial"/>
          <w:sz w:val="24"/>
          <w:szCs w:val="24"/>
        </w:rPr>
        <w:t xml:space="preserve">Support the person with regular clearance of rubbish around the property. Remember that if a fire were to occur, rubbish will fuel the spread of this throughout the property. </w:t>
      </w:r>
    </w:p>
    <w:p w14:paraId="093302D2" w14:textId="77777777" w:rsidR="00B31357" w:rsidRPr="006C257D" w:rsidRDefault="00B31357" w:rsidP="00AB6BD3">
      <w:pPr>
        <w:pStyle w:val="ListParagraph"/>
        <w:numPr>
          <w:ilvl w:val="0"/>
          <w:numId w:val="13"/>
        </w:numPr>
        <w:jc w:val="both"/>
        <w:rPr>
          <w:rFonts w:ascii="Century Gothic" w:hAnsi="Century Gothic" w:cs="Arial"/>
          <w:sz w:val="24"/>
          <w:szCs w:val="24"/>
        </w:rPr>
      </w:pPr>
      <w:r w:rsidRPr="006C257D">
        <w:rPr>
          <w:rFonts w:ascii="Century Gothic" w:hAnsi="Century Gothic" w:cs="Arial"/>
          <w:sz w:val="24"/>
          <w:szCs w:val="24"/>
        </w:rPr>
        <w:t xml:space="preserve">Discourage the use of open flames when drinking, for example candles and incense burners. </w:t>
      </w:r>
    </w:p>
    <w:p w14:paraId="04FFD669" w14:textId="77777777" w:rsidR="00B31357" w:rsidRPr="006C257D" w:rsidRDefault="00B31357" w:rsidP="00D34948">
      <w:pPr>
        <w:pStyle w:val="ListParagraph"/>
        <w:jc w:val="both"/>
        <w:rPr>
          <w:rFonts w:ascii="Century Gothic" w:hAnsi="Century Gothic" w:cs="Arial"/>
          <w:sz w:val="24"/>
          <w:szCs w:val="24"/>
        </w:rPr>
      </w:pPr>
    </w:p>
    <w:p w14:paraId="65D11C63" w14:textId="77777777" w:rsidR="00B31357" w:rsidRPr="006C257D" w:rsidRDefault="00B3135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It important to consider practical hazards around the home where someone</w:t>
      </w:r>
      <w:r w:rsidR="00AC296C" w:rsidRPr="006C257D">
        <w:rPr>
          <w:rFonts w:ascii="Century Gothic" w:hAnsi="Century Gothic" w:cs="Arial"/>
          <w:sz w:val="24"/>
          <w:szCs w:val="24"/>
        </w:rPr>
        <w:t xml:space="preserve"> is routinely drinking</w:t>
      </w:r>
      <w:r w:rsidRPr="006C257D">
        <w:rPr>
          <w:rFonts w:ascii="Century Gothic" w:hAnsi="Century Gothic" w:cs="Arial"/>
          <w:sz w:val="24"/>
          <w:szCs w:val="24"/>
        </w:rPr>
        <w:t xml:space="preserve">. Remember to consider: </w:t>
      </w:r>
    </w:p>
    <w:p w14:paraId="223ADC2E" w14:textId="77777777" w:rsidR="00B31357" w:rsidRPr="006C257D" w:rsidRDefault="00B31357" w:rsidP="00AB6BD3">
      <w:pPr>
        <w:pStyle w:val="ListParagraph"/>
        <w:numPr>
          <w:ilvl w:val="0"/>
          <w:numId w:val="14"/>
        </w:numPr>
        <w:jc w:val="both"/>
        <w:rPr>
          <w:rFonts w:ascii="Century Gothic" w:hAnsi="Century Gothic" w:cs="Arial"/>
          <w:sz w:val="24"/>
          <w:szCs w:val="24"/>
        </w:rPr>
      </w:pPr>
      <w:r w:rsidRPr="006C257D">
        <w:rPr>
          <w:rFonts w:ascii="Century Gothic" w:hAnsi="Century Gothic" w:cs="Arial"/>
          <w:sz w:val="24"/>
          <w:szCs w:val="24"/>
        </w:rPr>
        <w:t xml:space="preserve">The risk of trips and falls particularly if they are required to use stairs outside or within the property. </w:t>
      </w:r>
      <w:r w:rsidR="00906623" w:rsidRPr="006C257D">
        <w:rPr>
          <w:rFonts w:ascii="Century Gothic" w:hAnsi="Century Gothic" w:cs="Arial"/>
          <w:sz w:val="24"/>
          <w:szCs w:val="24"/>
        </w:rPr>
        <w:t xml:space="preserve">Someone who drinks heavily may have developed mobility issues associated with nerve damage.  </w:t>
      </w:r>
      <w:r w:rsidRPr="006C257D">
        <w:rPr>
          <w:rFonts w:ascii="Century Gothic" w:hAnsi="Century Gothic" w:cs="Arial"/>
          <w:sz w:val="24"/>
          <w:szCs w:val="24"/>
        </w:rPr>
        <w:t>Ensure windows have appropriate safety catches to minimise the risk of accidents.</w:t>
      </w:r>
      <w:r w:rsidR="00906623" w:rsidRPr="006C257D">
        <w:rPr>
          <w:rFonts w:ascii="Century Gothic" w:hAnsi="Century Gothic" w:cs="Arial"/>
          <w:sz w:val="24"/>
          <w:szCs w:val="24"/>
        </w:rPr>
        <w:t xml:space="preserve">  Consider a referral to Occupational Therapy for potential aids to enhance safety.</w:t>
      </w:r>
    </w:p>
    <w:p w14:paraId="471D9EDC" w14:textId="77777777" w:rsidR="00B31357" w:rsidRPr="006C257D" w:rsidRDefault="00B31357" w:rsidP="00AB6BD3">
      <w:pPr>
        <w:pStyle w:val="ListParagraph"/>
        <w:numPr>
          <w:ilvl w:val="0"/>
          <w:numId w:val="14"/>
        </w:numPr>
        <w:jc w:val="both"/>
        <w:rPr>
          <w:rFonts w:ascii="Century Gothic" w:hAnsi="Century Gothic" w:cs="Arial"/>
          <w:sz w:val="24"/>
          <w:szCs w:val="24"/>
        </w:rPr>
      </w:pPr>
      <w:r w:rsidRPr="006C257D">
        <w:rPr>
          <w:rFonts w:ascii="Century Gothic" w:hAnsi="Century Gothic" w:cs="Arial"/>
          <w:sz w:val="24"/>
          <w:szCs w:val="24"/>
        </w:rPr>
        <w:t xml:space="preserve">That any animals within the home are being adequately cared for. </w:t>
      </w:r>
    </w:p>
    <w:p w14:paraId="56644911" w14:textId="77777777" w:rsidR="00B31357" w:rsidRPr="006C257D" w:rsidRDefault="00B31357" w:rsidP="00AB6BD3">
      <w:pPr>
        <w:pStyle w:val="ListParagraph"/>
        <w:numPr>
          <w:ilvl w:val="0"/>
          <w:numId w:val="14"/>
        </w:numPr>
        <w:jc w:val="both"/>
        <w:rPr>
          <w:rFonts w:ascii="Century Gothic" w:hAnsi="Century Gothic" w:cs="Arial"/>
          <w:sz w:val="24"/>
          <w:szCs w:val="24"/>
        </w:rPr>
      </w:pPr>
      <w:r w:rsidRPr="006C257D">
        <w:rPr>
          <w:rFonts w:ascii="Century Gothic" w:hAnsi="Century Gothic" w:cs="Arial"/>
          <w:sz w:val="24"/>
          <w:szCs w:val="24"/>
        </w:rPr>
        <w:t>The person’s ability to wa</w:t>
      </w:r>
      <w:r w:rsidR="00AC296C" w:rsidRPr="006C257D">
        <w:rPr>
          <w:rFonts w:ascii="Century Gothic" w:hAnsi="Century Gothic" w:cs="Arial"/>
          <w:sz w:val="24"/>
          <w:szCs w:val="24"/>
        </w:rPr>
        <w:t>sh safely when drinking</w:t>
      </w:r>
      <w:r w:rsidRPr="006C257D">
        <w:rPr>
          <w:rFonts w:ascii="Century Gothic" w:hAnsi="Century Gothic" w:cs="Arial"/>
          <w:sz w:val="24"/>
          <w:szCs w:val="24"/>
        </w:rPr>
        <w:t xml:space="preserve"> particularly if they are using the bath. </w:t>
      </w:r>
    </w:p>
    <w:p w14:paraId="605407A3" w14:textId="77777777" w:rsidR="00B31357" w:rsidRPr="006C257D" w:rsidRDefault="00B31357" w:rsidP="00AB6BD3">
      <w:pPr>
        <w:pStyle w:val="ListParagraph"/>
        <w:numPr>
          <w:ilvl w:val="0"/>
          <w:numId w:val="14"/>
        </w:numPr>
        <w:jc w:val="both"/>
        <w:rPr>
          <w:rFonts w:ascii="Century Gothic" w:hAnsi="Century Gothic" w:cs="Arial"/>
          <w:sz w:val="24"/>
          <w:szCs w:val="24"/>
        </w:rPr>
      </w:pPr>
      <w:r w:rsidRPr="006C257D">
        <w:rPr>
          <w:rFonts w:ascii="Century Gothic" w:hAnsi="Century Gothic" w:cs="Arial"/>
          <w:sz w:val="24"/>
          <w:szCs w:val="24"/>
        </w:rPr>
        <w:lastRenderedPageBreak/>
        <w:t xml:space="preserve">The risk a person may pose if driving and any action that may be required to reduce risk to public safety. </w:t>
      </w:r>
    </w:p>
    <w:p w14:paraId="12B5D8BA" w14:textId="77777777" w:rsidR="00B31357" w:rsidRPr="006C257D" w:rsidRDefault="00B31357" w:rsidP="00D34948">
      <w:pPr>
        <w:pStyle w:val="ListParagraph"/>
        <w:jc w:val="both"/>
        <w:rPr>
          <w:rFonts w:ascii="Century Gothic" w:hAnsi="Century Gothic" w:cs="Arial"/>
          <w:sz w:val="24"/>
          <w:szCs w:val="24"/>
        </w:rPr>
      </w:pPr>
    </w:p>
    <w:p w14:paraId="6548093F" w14:textId="77777777" w:rsidR="00D34948" w:rsidRDefault="00B3135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Those who are alcohol dependent are at higher risk of abuse and exploit</w:t>
      </w:r>
      <w:r w:rsidR="00EE6147" w:rsidRPr="006C257D">
        <w:rPr>
          <w:rFonts w:ascii="Century Gothic" w:hAnsi="Century Gothic" w:cs="Arial"/>
          <w:sz w:val="24"/>
          <w:szCs w:val="24"/>
        </w:rPr>
        <w:t>ation. In addition,</w:t>
      </w:r>
      <w:r w:rsidRPr="006C257D">
        <w:rPr>
          <w:rFonts w:ascii="Century Gothic" w:hAnsi="Century Gothic" w:cs="Arial"/>
          <w:sz w:val="24"/>
          <w:szCs w:val="24"/>
        </w:rPr>
        <w:t xml:space="preserve"> they may pose</w:t>
      </w:r>
      <w:r w:rsidR="00CB5500" w:rsidRPr="006C257D">
        <w:rPr>
          <w:rFonts w:ascii="Century Gothic" w:hAnsi="Century Gothic" w:cs="Arial"/>
          <w:sz w:val="24"/>
          <w:szCs w:val="24"/>
        </w:rPr>
        <w:t xml:space="preserve"> risk</w:t>
      </w:r>
      <w:r w:rsidRPr="006C257D">
        <w:rPr>
          <w:rFonts w:ascii="Century Gothic" w:hAnsi="Century Gothic" w:cs="Arial"/>
          <w:sz w:val="24"/>
          <w:szCs w:val="24"/>
        </w:rPr>
        <w:t xml:space="preserve"> to other vulnerable individuals who live at home or may be visiting the property.</w:t>
      </w:r>
      <w:r w:rsidR="00D34948" w:rsidRPr="006C257D">
        <w:rPr>
          <w:rFonts w:ascii="Century Gothic" w:hAnsi="Century Gothic" w:cs="Arial"/>
          <w:sz w:val="24"/>
          <w:szCs w:val="24"/>
        </w:rPr>
        <w:t xml:space="preserve">  Are there any ‘red flags’ mentioned in Lisa’s scenario? </w:t>
      </w:r>
    </w:p>
    <w:p w14:paraId="1797A023" w14:textId="77777777" w:rsidR="00E66FC8" w:rsidRDefault="00E66FC8" w:rsidP="00E66FC8">
      <w:pPr>
        <w:pStyle w:val="ListParagraph"/>
        <w:jc w:val="both"/>
        <w:rPr>
          <w:rFonts w:ascii="Century Gothic" w:hAnsi="Century Gothic" w:cs="Arial"/>
          <w:sz w:val="24"/>
          <w:szCs w:val="24"/>
        </w:rPr>
      </w:pPr>
    </w:p>
    <w:p w14:paraId="2EE727EC" w14:textId="77777777" w:rsidR="00E66FC8" w:rsidRPr="00E66FC8" w:rsidRDefault="00E66FC8" w:rsidP="00E66FC8">
      <w:pPr>
        <w:pStyle w:val="ListParagraph"/>
        <w:numPr>
          <w:ilvl w:val="0"/>
          <w:numId w:val="1"/>
        </w:numPr>
        <w:jc w:val="both"/>
        <w:rPr>
          <w:rFonts w:ascii="Century Gothic" w:hAnsi="Century Gothic" w:cs="Arial"/>
          <w:sz w:val="24"/>
          <w:szCs w:val="24"/>
        </w:rPr>
      </w:pPr>
      <w:r w:rsidRPr="00E66FC8">
        <w:rPr>
          <w:rFonts w:ascii="Century Gothic" w:hAnsi="Century Gothic" w:cs="Arial"/>
          <w:sz w:val="24"/>
          <w:szCs w:val="24"/>
        </w:rPr>
        <w:t xml:space="preserve">Would the person benefit from the offer of advocacy to </w:t>
      </w:r>
      <w:r w:rsidR="00C66C44">
        <w:rPr>
          <w:rFonts w:ascii="Century Gothic" w:hAnsi="Century Gothic" w:cs="Arial"/>
          <w:sz w:val="24"/>
          <w:szCs w:val="24"/>
        </w:rPr>
        <w:t xml:space="preserve">help them </w:t>
      </w:r>
      <w:r w:rsidRPr="00E66FC8">
        <w:rPr>
          <w:rFonts w:ascii="Century Gothic" w:hAnsi="Century Gothic" w:cs="Arial"/>
          <w:sz w:val="24"/>
          <w:szCs w:val="24"/>
        </w:rPr>
        <w:t>express their views?  This can take the form of Peer Independent Advocacy, for people whose lives are being affected by drugs or alcohol use, and can include support to understand rights and options.</w:t>
      </w:r>
    </w:p>
    <w:p w14:paraId="74F34DF7" w14:textId="77777777" w:rsidR="00906623" w:rsidRPr="006C257D" w:rsidRDefault="00906623" w:rsidP="00906623">
      <w:pPr>
        <w:pStyle w:val="ListParagraph"/>
        <w:jc w:val="both"/>
        <w:rPr>
          <w:rFonts w:ascii="Century Gothic" w:hAnsi="Century Gothic" w:cs="Arial"/>
          <w:sz w:val="24"/>
          <w:szCs w:val="24"/>
        </w:rPr>
      </w:pPr>
    </w:p>
    <w:p w14:paraId="3502F6A4" w14:textId="77777777" w:rsidR="00B31357" w:rsidRPr="006C257D" w:rsidRDefault="00B31357" w:rsidP="00D34948">
      <w:pPr>
        <w:pStyle w:val="ListParagraph"/>
        <w:numPr>
          <w:ilvl w:val="0"/>
          <w:numId w:val="1"/>
        </w:numPr>
        <w:jc w:val="both"/>
        <w:rPr>
          <w:rFonts w:ascii="Century Gothic" w:hAnsi="Century Gothic" w:cs="Arial"/>
          <w:sz w:val="24"/>
          <w:szCs w:val="24"/>
        </w:rPr>
      </w:pPr>
      <w:r w:rsidRPr="006C257D">
        <w:rPr>
          <w:rFonts w:ascii="Century Gothic" w:hAnsi="Century Gothic" w:cs="Arial"/>
          <w:sz w:val="24"/>
          <w:szCs w:val="24"/>
        </w:rPr>
        <w:t xml:space="preserve"> It is important to consider: </w:t>
      </w:r>
    </w:p>
    <w:p w14:paraId="4DBCB96F" w14:textId="77777777" w:rsidR="00B31357" w:rsidRPr="006C257D" w:rsidRDefault="00B31357" w:rsidP="00AB6BD3">
      <w:pPr>
        <w:pStyle w:val="ListParagraph"/>
        <w:numPr>
          <w:ilvl w:val="0"/>
          <w:numId w:val="15"/>
        </w:numPr>
        <w:jc w:val="both"/>
        <w:rPr>
          <w:rFonts w:ascii="Century Gothic" w:hAnsi="Century Gothic" w:cs="Arial"/>
          <w:sz w:val="24"/>
          <w:szCs w:val="24"/>
        </w:rPr>
      </w:pPr>
      <w:r w:rsidRPr="006C257D">
        <w:rPr>
          <w:rFonts w:ascii="Century Gothic" w:hAnsi="Century Gothic" w:cs="Arial"/>
          <w:sz w:val="24"/>
          <w:szCs w:val="24"/>
        </w:rPr>
        <w:t>Who is regularly visiting the property a</w:t>
      </w:r>
      <w:r w:rsidR="00EE6147" w:rsidRPr="006C257D">
        <w:rPr>
          <w:rFonts w:ascii="Century Gothic" w:hAnsi="Century Gothic" w:cs="Arial"/>
          <w:sz w:val="24"/>
          <w:szCs w:val="24"/>
        </w:rPr>
        <w:t>nd for what purpose? This may</w:t>
      </w:r>
      <w:r w:rsidRPr="006C257D">
        <w:rPr>
          <w:rFonts w:ascii="Century Gothic" w:hAnsi="Century Gothic" w:cs="Arial"/>
          <w:sz w:val="24"/>
          <w:szCs w:val="24"/>
        </w:rPr>
        <w:t xml:space="preserve"> includ</w:t>
      </w:r>
      <w:r w:rsidR="00EE6147" w:rsidRPr="006C257D">
        <w:rPr>
          <w:rFonts w:ascii="Century Gothic" w:hAnsi="Century Gothic" w:cs="Arial"/>
          <w:sz w:val="24"/>
          <w:szCs w:val="24"/>
        </w:rPr>
        <w:t xml:space="preserve">e </w:t>
      </w:r>
      <w:r w:rsidRPr="006C257D">
        <w:rPr>
          <w:rFonts w:ascii="Century Gothic" w:hAnsi="Century Gothic" w:cs="Arial"/>
          <w:sz w:val="24"/>
          <w:szCs w:val="24"/>
        </w:rPr>
        <w:t>children and grandchildren, friends, neighbours and associates. Consider whet</w:t>
      </w:r>
      <w:r w:rsidR="00EE6147" w:rsidRPr="006C257D">
        <w:rPr>
          <w:rFonts w:ascii="Century Gothic" w:hAnsi="Century Gothic" w:cs="Arial"/>
          <w:sz w:val="24"/>
          <w:szCs w:val="24"/>
        </w:rPr>
        <w:t>her the person is responsible for</w:t>
      </w:r>
      <w:r w:rsidRPr="006C257D">
        <w:rPr>
          <w:rFonts w:ascii="Century Gothic" w:hAnsi="Century Gothic" w:cs="Arial"/>
          <w:sz w:val="24"/>
          <w:szCs w:val="24"/>
        </w:rPr>
        <w:t xml:space="preserve"> the care of any children or vulnerable individual</w:t>
      </w:r>
      <w:r w:rsidR="00CB5500" w:rsidRPr="006C257D">
        <w:rPr>
          <w:rFonts w:ascii="Century Gothic" w:hAnsi="Century Gothic" w:cs="Arial"/>
          <w:sz w:val="24"/>
          <w:szCs w:val="24"/>
        </w:rPr>
        <w:t>s</w:t>
      </w:r>
      <w:r w:rsidRPr="006C257D">
        <w:rPr>
          <w:rFonts w:ascii="Century Gothic" w:hAnsi="Century Gothic" w:cs="Arial"/>
          <w:sz w:val="24"/>
          <w:szCs w:val="24"/>
        </w:rPr>
        <w:t>.</w:t>
      </w:r>
    </w:p>
    <w:p w14:paraId="5C22B894" w14:textId="77777777" w:rsidR="00CB5500" w:rsidRPr="006C257D" w:rsidRDefault="00CB5500" w:rsidP="00D34948">
      <w:pPr>
        <w:pStyle w:val="ListParagraph"/>
        <w:jc w:val="both"/>
        <w:rPr>
          <w:rFonts w:ascii="Century Gothic" w:hAnsi="Century Gothic" w:cs="Arial"/>
          <w:sz w:val="24"/>
          <w:szCs w:val="24"/>
        </w:rPr>
      </w:pPr>
    </w:p>
    <w:p w14:paraId="3B0FFD21" w14:textId="77777777" w:rsidR="00B31357" w:rsidRDefault="00B31357" w:rsidP="00AB6BD3">
      <w:pPr>
        <w:pStyle w:val="ListParagraph"/>
        <w:numPr>
          <w:ilvl w:val="0"/>
          <w:numId w:val="15"/>
        </w:numPr>
        <w:jc w:val="both"/>
        <w:rPr>
          <w:rFonts w:ascii="Century Gothic" w:hAnsi="Century Gothic" w:cs="Arial"/>
          <w:sz w:val="24"/>
          <w:szCs w:val="24"/>
        </w:rPr>
      </w:pPr>
      <w:r w:rsidRPr="006C257D">
        <w:rPr>
          <w:rFonts w:ascii="Century Gothic" w:hAnsi="Century Gothic" w:cs="Arial"/>
          <w:sz w:val="24"/>
          <w:szCs w:val="24"/>
        </w:rPr>
        <w:t xml:space="preserve">How alcohol is being purchased and whether other individuals have access to finances or bank cards. </w:t>
      </w:r>
    </w:p>
    <w:p w14:paraId="6F6E9C06" w14:textId="77777777" w:rsidR="00AB6BD3" w:rsidRPr="00AB6BD3" w:rsidRDefault="00AB6BD3" w:rsidP="00AB6BD3">
      <w:pPr>
        <w:pStyle w:val="ListParagraph"/>
        <w:rPr>
          <w:rFonts w:ascii="Century Gothic" w:hAnsi="Century Gothic" w:cs="Arial"/>
          <w:sz w:val="24"/>
          <w:szCs w:val="24"/>
        </w:rPr>
      </w:pPr>
    </w:p>
    <w:p w14:paraId="01648580" w14:textId="77777777" w:rsidR="00B31357" w:rsidRPr="006C257D" w:rsidRDefault="00B31357" w:rsidP="00AB6BD3">
      <w:pPr>
        <w:pStyle w:val="ListParagraph"/>
        <w:numPr>
          <w:ilvl w:val="0"/>
          <w:numId w:val="15"/>
        </w:numPr>
        <w:jc w:val="both"/>
        <w:rPr>
          <w:rFonts w:ascii="Century Gothic" w:hAnsi="Century Gothic" w:cs="Arial"/>
          <w:sz w:val="24"/>
          <w:szCs w:val="24"/>
        </w:rPr>
      </w:pPr>
      <w:r w:rsidRPr="006C257D">
        <w:rPr>
          <w:rFonts w:ascii="Century Gothic" w:hAnsi="Century Gothic" w:cs="Arial"/>
          <w:sz w:val="24"/>
          <w:szCs w:val="24"/>
        </w:rPr>
        <w:t xml:space="preserve">Whether the person has a history of violence or has been a victim of abuse in the past. </w:t>
      </w:r>
    </w:p>
    <w:p w14:paraId="08622199" w14:textId="77777777" w:rsidR="00CB5500" w:rsidRPr="00D34948" w:rsidRDefault="00CB5500" w:rsidP="00D34948">
      <w:pPr>
        <w:pStyle w:val="ListParagraph"/>
        <w:jc w:val="both"/>
        <w:rPr>
          <w:rFonts w:ascii="Arial" w:hAnsi="Arial" w:cs="Arial"/>
        </w:rPr>
      </w:pPr>
    </w:p>
    <w:p w14:paraId="37AF907F" w14:textId="77777777" w:rsidR="00B31357" w:rsidRPr="006C257D" w:rsidRDefault="00B31357" w:rsidP="00AB6BD3">
      <w:pPr>
        <w:pStyle w:val="ListParagraph"/>
        <w:numPr>
          <w:ilvl w:val="0"/>
          <w:numId w:val="15"/>
        </w:numPr>
        <w:jc w:val="both"/>
        <w:rPr>
          <w:rFonts w:ascii="Century Gothic" w:hAnsi="Century Gothic" w:cs="Aharoni"/>
          <w:sz w:val="24"/>
          <w:szCs w:val="24"/>
        </w:rPr>
      </w:pPr>
      <w:r w:rsidRPr="006C257D">
        <w:rPr>
          <w:rFonts w:ascii="Century Gothic" w:hAnsi="Century Gothic" w:cs="Aharoni"/>
          <w:sz w:val="24"/>
          <w:szCs w:val="24"/>
        </w:rPr>
        <w:t>If the person</w:t>
      </w:r>
      <w:r w:rsidR="00AD7FC7" w:rsidRPr="006C257D">
        <w:rPr>
          <w:rFonts w:ascii="Century Gothic" w:hAnsi="Century Gothic" w:cs="Aharoni"/>
          <w:sz w:val="24"/>
          <w:szCs w:val="24"/>
        </w:rPr>
        <w:t xml:space="preserve"> has</w:t>
      </w:r>
      <w:r w:rsidRPr="006C257D">
        <w:rPr>
          <w:rFonts w:ascii="Century Gothic" w:hAnsi="Century Gothic" w:cs="Aharoni"/>
          <w:sz w:val="24"/>
          <w:szCs w:val="24"/>
        </w:rPr>
        <w:t xml:space="preserve"> any concerns for safety and how well they feel they can safeguard their home, </w:t>
      </w:r>
      <w:r w:rsidR="00CB5500" w:rsidRPr="006C257D">
        <w:rPr>
          <w:rFonts w:ascii="Century Gothic" w:hAnsi="Century Gothic" w:cs="Aharoni"/>
          <w:sz w:val="24"/>
          <w:szCs w:val="24"/>
        </w:rPr>
        <w:t>belongings,</w:t>
      </w:r>
      <w:r w:rsidRPr="006C257D">
        <w:rPr>
          <w:rFonts w:ascii="Century Gothic" w:hAnsi="Century Gothic" w:cs="Aharoni"/>
          <w:sz w:val="24"/>
          <w:szCs w:val="24"/>
        </w:rPr>
        <w:t xml:space="preserve"> and assets. </w:t>
      </w:r>
    </w:p>
    <w:p w14:paraId="65473A07" w14:textId="77777777" w:rsidR="00CB5500" w:rsidRPr="006C257D" w:rsidRDefault="00CB5500" w:rsidP="00D34948">
      <w:pPr>
        <w:pStyle w:val="ListParagraph"/>
        <w:jc w:val="both"/>
        <w:rPr>
          <w:rFonts w:ascii="Century Gothic" w:hAnsi="Century Gothic" w:cs="Aharoni"/>
          <w:sz w:val="24"/>
          <w:szCs w:val="24"/>
        </w:rPr>
      </w:pPr>
    </w:p>
    <w:p w14:paraId="788A17A0" w14:textId="77777777" w:rsidR="00B31357" w:rsidRPr="006C257D" w:rsidRDefault="00B31357" w:rsidP="00AB6BD3">
      <w:pPr>
        <w:pStyle w:val="ListParagraph"/>
        <w:numPr>
          <w:ilvl w:val="0"/>
          <w:numId w:val="15"/>
        </w:numPr>
        <w:jc w:val="both"/>
        <w:rPr>
          <w:rFonts w:ascii="Century Gothic" w:hAnsi="Century Gothic" w:cs="Aharoni"/>
          <w:sz w:val="24"/>
          <w:szCs w:val="24"/>
        </w:rPr>
      </w:pPr>
      <w:r w:rsidRPr="006C257D">
        <w:rPr>
          <w:rFonts w:ascii="Century Gothic" w:hAnsi="Century Gothic" w:cs="Aharoni"/>
          <w:sz w:val="24"/>
          <w:szCs w:val="24"/>
        </w:rPr>
        <w:t xml:space="preserve">Remember, not everyone will feel able to report concerns for their safety. It is important to fully explore whether the person is at risk of exploitation </w:t>
      </w:r>
      <w:r w:rsidR="000E1D7E" w:rsidRPr="006C257D">
        <w:rPr>
          <w:rFonts w:ascii="Century Gothic" w:hAnsi="Century Gothic" w:cs="Aharoni"/>
          <w:sz w:val="24"/>
          <w:szCs w:val="24"/>
        </w:rPr>
        <w:t>e.g.,</w:t>
      </w:r>
      <w:r w:rsidRPr="006C257D">
        <w:rPr>
          <w:rFonts w:ascii="Century Gothic" w:hAnsi="Century Gothic" w:cs="Aharoni"/>
          <w:sz w:val="24"/>
          <w:szCs w:val="24"/>
        </w:rPr>
        <w:t xml:space="preserve"> sexual ex</w:t>
      </w:r>
      <w:r w:rsidR="00AC296C" w:rsidRPr="006C257D">
        <w:rPr>
          <w:rFonts w:ascii="Century Gothic" w:hAnsi="Century Gothic" w:cs="Aharoni"/>
          <w:sz w:val="24"/>
          <w:szCs w:val="24"/>
        </w:rPr>
        <w:t xml:space="preserve">ploitation or financial abuse. </w:t>
      </w:r>
    </w:p>
    <w:p w14:paraId="64B94358" w14:textId="77777777" w:rsidR="00B31357" w:rsidRPr="006C257D" w:rsidRDefault="00AC296C" w:rsidP="00D34948">
      <w:pPr>
        <w:jc w:val="both"/>
        <w:rPr>
          <w:rFonts w:ascii="Century Gothic" w:hAnsi="Century Gothic" w:cs="Aharoni"/>
          <w:b/>
          <w:i/>
          <w:sz w:val="24"/>
          <w:szCs w:val="24"/>
        </w:rPr>
      </w:pPr>
      <w:r w:rsidRPr="006C257D">
        <w:rPr>
          <w:rFonts w:ascii="Century Gothic" w:hAnsi="Century Gothic" w:cs="Aharoni"/>
          <w:b/>
          <w:i/>
          <w:sz w:val="24"/>
          <w:szCs w:val="24"/>
        </w:rPr>
        <w:t>This is where having some legal literacy is important.</w:t>
      </w:r>
    </w:p>
    <w:p w14:paraId="3259684D" w14:textId="77777777" w:rsidR="00AC296C" w:rsidRPr="00211A0A" w:rsidRDefault="00AC296C" w:rsidP="00211A0A">
      <w:pPr>
        <w:pStyle w:val="Heading1"/>
        <w:rPr>
          <w:color w:val="auto"/>
        </w:rPr>
      </w:pPr>
      <w:bookmarkStart w:id="2" w:name="_Toc146623183"/>
      <w:r w:rsidRPr="00211A0A">
        <w:rPr>
          <w:color w:val="auto"/>
        </w:rPr>
        <w:t>T</w:t>
      </w:r>
      <w:r w:rsidR="008937D4">
        <w:rPr>
          <w:color w:val="auto"/>
        </w:rPr>
        <w:t>HE ADULT SUPPORT AND PROTECTION ACT (2007)</w:t>
      </w:r>
      <w:bookmarkEnd w:id="2"/>
      <w:r w:rsidR="008937D4">
        <w:rPr>
          <w:color w:val="auto"/>
        </w:rPr>
        <w:t xml:space="preserve"> </w:t>
      </w:r>
    </w:p>
    <w:p w14:paraId="2B0329F1" w14:textId="77777777" w:rsidR="00AC296C" w:rsidRPr="006C257D" w:rsidRDefault="00AC296C" w:rsidP="00D34948">
      <w:pPr>
        <w:pStyle w:val="NoSpacing"/>
        <w:jc w:val="both"/>
        <w:rPr>
          <w:rFonts w:ascii="Century Gothic" w:hAnsi="Century Gothic" w:cs="Aharoni"/>
          <w:sz w:val="24"/>
          <w:szCs w:val="24"/>
        </w:rPr>
      </w:pPr>
    </w:p>
    <w:p w14:paraId="336CBF78" w14:textId="77777777" w:rsidR="00AC296C" w:rsidRPr="006C257D" w:rsidRDefault="00AC296C" w:rsidP="00D34948">
      <w:pPr>
        <w:pStyle w:val="NoSpacing"/>
        <w:jc w:val="both"/>
        <w:rPr>
          <w:rFonts w:ascii="Century Gothic" w:hAnsi="Century Gothic" w:cs="Aharoni"/>
          <w:color w:val="3C4043"/>
          <w:sz w:val="24"/>
          <w:szCs w:val="24"/>
        </w:rPr>
      </w:pPr>
      <w:r w:rsidRPr="006C257D">
        <w:rPr>
          <w:rFonts w:ascii="Century Gothic" w:hAnsi="Century Gothic" w:cs="Aharoni"/>
          <w:color w:val="3C4043"/>
          <w:sz w:val="24"/>
          <w:szCs w:val="24"/>
        </w:rPr>
        <w:t>Someone who has a problem with alcohol, is likely to have other issues such as perhaps a history of traumatic life experience.  This can impact their ability to safeguard</w:t>
      </w:r>
      <w:r w:rsidR="00C43994" w:rsidRPr="006C257D">
        <w:rPr>
          <w:rFonts w:ascii="Century Gothic" w:hAnsi="Century Gothic" w:cs="Aharoni"/>
          <w:color w:val="3C4043"/>
          <w:sz w:val="24"/>
          <w:szCs w:val="24"/>
        </w:rPr>
        <w:t xml:space="preserve"> (do they have the skills, means and opportunity to keep themselves safe?)</w:t>
      </w:r>
      <w:r w:rsidRPr="006C257D">
        <w:rPr>
          <w:rFonts w:ascii="Century Gothic" w:hAnsi="Century Gothic" w:cs="Aharoni"/>
          <w:color w:val="3C4043"/>
          <w:sz w:val="24"/>
          <w:szCs w:val="24"/>
        </w:rPr>
        <w:t xml:space="preserve"> and may mean they are more likely to experience harm.  The impact of alcohol dependence can also result in for example, physical/mental infirmity, serious physical health issues such as liver disease</w:t>
      </w:r>
      <w:r w:rsidR="00906623" w:rsidRPr="006C257D">
        <w:rPr>
          <w:rFonts w:ascii="Century Gothic" w:hAnsi="Century Gothic" w:cs="Aharoni"/>
          <w:color w:val="3C4043"/>
          <w:sz w:val="24"/>
          <w:szCs w:val="24"/>
        </w:rPr>
        <w:t>, peripheral neuropathy (nerve damage)</w:t>
      </w:r>
      <w:r w:rsidRPr="006C257D">
        <w:rPr>
          <w:rFonts w:ascii="Century Gothic" w:hAnsi="Century Gothic" w:cs="Aharoni"/>
          <w:color w:val="3C4043"/>
          <w:sz w:val="24"/>
          <w:szCs w:val="24"/>
        </w:rPr>
        <w:t xml:space="preserve"> and alcohol related brain damage. </w:t>
      </w:r>
    </w:p>
    <w:p w14:paraId="6DFA2BEB" w14:textId="77777777" w:rsidR="00AC296C" w:rsidRPr="006C257D" w:rsidRDefault="00AC296C" w:rsidP="00D34948">
      <w:pPr>
        <w:pStyle w:val="NoSpacing"/>
        <w:jc w:val="both"/>
        <w:rPr>
          <w:rFonts w:ascii="Century Gothic" w:hAnsi="Century Gothic" w:cs="Aharoni"/>
          <w:color w:val="3C4043"/>
          <w:sz w:val="24"/>
          <w:szCs w:val="24"/>
        </w:rPr>
      </w:pPr>
    </w:p>
    <w:p w14:paraId="3173C198" w14:textId="77777777" w:rsidR="00AC296C" w:rsidRPr="006C257D" w:rsidRDefault="00AC296C" w:rsidP="00D34948">
      <w:pPr>
        <w:pStyle w:val="NoSpacing"/>
        <w:jc w:val="both"/>
        <w:rPr>
          <w:rFonts w:ascii="Century Gothic" w:hAnsi="Century Gothic" w:cs="Aharoni"/>
          <w:color w:val="3C4043"/>
          <w:sz w:val="24"/>
          <w:szCs w:val="24"/>
        </w:rPr>
      </w:pPr>
      <w:r w:rsidRPr="006C257D">
        <w:rPr>
          <w:rFonts w:ascii="Century Gothic" w:hAnsi="Century Gothic" w:cs="Aharoni"/>
          <w:color w:val="3C4043"/>
          <w:sz w:val="24"/>
          <w:szCs w:val="24"/>
        </w:rPr>
        <w:lastRenderedPageBreak/>
        <w:t>This combination of issues means they may be an ‘adult at risk’ under the Adult Support and Protection (Scotland) Act (2007).</w:t>
      </w:r>
    </w:p>
    <w:p w14:paraId="40D6BB5C" w14:textId="77777777" w:rsidR="00AC296C" w:rsidRPr="006C257D" w:rsidRDefault="00AC296C" w:rsidP="00D34948">
      <w:pPr>
        <w:pStyle w:val="NoSpacing"/>
        <w:jc w:val="both"/>
        <w:rPr>
          <w:rFonts w:ascii="Century Gothic" w:hAnsi="Century Gothic" w:cs="Aharoni"/>
          <w:color w:val="3C4043"/>
          <w:sz w:val="24"/>
          <w:szCs w:val="24"/>
        </w:rPr>
      </w:pPr>
    </w:p>
    <w:p w14:paraId="08DE9BC8" w14:textId="77777777" w:rsidR="00AC296C" w:rsidRPr="006C257D" w:rsidRDefault="00AC296C" w:rsidP="00D34948">
      <w:pPr>
        <w:pStyle w:val="NoSpacing"/>
        <w:jc w:val="both"/>
        <w:rPr>
          <w:rFonts w:ascii="Century Gothic" w:hAnsi="Century Gothic" w:cs="Aharoni"/>
          <w:color w:val="3C4043"/>
          <w:sz w:val="24"/>
          <w:szCs w:val="24"/>
        </w:rPr>
      </w:pPr>
      <w:r w:rsidRPr="006C257D">
        <w:rPr>
          <w:rFonts w:ascii="Century Gothic" w:hAnsi="Century Gothic" w:cs="Aharoni"/>
          <w:color w:val="3C4043"/>
          <w:sz w:val="24"/>
          <w:szCs w:val="24"/>
        </w:rPr>
        <w:t>An ‘adult at risk’ is defined as someone aged 16 years or over who:</w:t>
      </w:r>
    </w:p>
    <w:p w14:paraId="5F0AF596" w14:textId="77777777" w:rsidR="00AC296C" w:rsidRPr="006C257D" w:rsidRDefault="00AC296C" w:rsidP="00D34948">
      <w:pPr>
        <w:pStyle w:val="NoSpacing"/>
        <w:numPr>
          <w:ilvl w:val="0"/>
          <w:numId w:val="5"/>
        </w:numPr>
        <w:jc w:val="both"/>
        <w:rPr>
          <w:rFonts w:ascii="Century Gothic" w:hAnsi="Century Gothic" w:cs="Aharoni"/>
          <w:sz w:val="24"/>
          <w:szCs w:val="24"/>
        </w:rPr>
      </w:pPr>
      <w:r w:rsidRPr="006C257D">
        <w:rPr>
          <w:rFonts w:ascii="Century Gothic" w:hAnsi="Century Gothic" w:cs="Aharoni"/>
          <w:color w:val="3C4043"/>
          <w:sz w:val="24"/>
          <w:szCs w:val="24"/>
        </w:rPr>
        <w:t>May be unable to safeguard their well-being, rights, interests, or their property.</w:t>
      </w:r>
    </w:p>
    <w:p w14:paraId="427C6298" w14:textId="77777777" w:rsidR="00AC296C" w:rsidRPr="006C257D" w:rsidRDefault="00AC296C" w:rsidP="00D34948">
      <w:pPr>
        <w:pStyle w:val="NoSpacing"/>
        <w:numPr>
          <w:ilvl w:val="0"/>
          <w:numId w:val="5"/>
        </w:numPr>
        <w:jc w:val="both"/>
        <w:rPr>
          <w:rFonts w:ascii="Century Gothic" w:hAnsi="Century Gothic" w:cs="Aharoni"/>
          <w:sz w:val="24"/>
          <w:szCs w:val="24"/>
        </w:rPr>
      </w:pPr>
      <w:r w:rsidRPr="006C257D">
        <w:rPr>
          <w:rFonts w:ascii="Century Gothic" w:hAnsi="Century Gothic" w:cs="Aharoni"/>
          <w:color w:val="3C4043"/>
          <w:sz w:val="24"/>
          <w:szCs w:val="24"/>
        </w:rPr>
        <w:t>Are at risk of harm.</w:t>
      </w:r>
    </w:p>
    <w:p w14:paraId="38DF38A9" w14:textId="77777777" w:rsidR="00AC296C" w:rsidRPr="006C257D" w:rsidRDefault="00AC296C" w:rsidP="00D34948">
      <w:pPr>
        <w:pStyle w:val="NoSpacing"/>
        <w:numPr>
          <w:ilvl w:val="0"/>
          <w:numId w:val="5"/>
        </w:numPr>
        <w:jc w:val="both"/>
        <w:rPr>
          <w:rFonts w:ascii="Century Gothic" w:hAnsi="Century Gothic" w:cs="Aharoni"/>
          <w:sz w:val="24"/>
          <w:szCs w:val="24"/>
        </w:rPr>
      </w:pPr>
      <w:r w:rsidRPr="006C257D">
        <w:rPr>
          <w:rFonts w:ascii="Century Gothic" w:hAnsi="Century Gothic" w:cs="Aharoni"/>
          <w:color w:val="3C4043"/>
          <w:sz w:val="24"/>
          <w:szCs w:val="24"/>
        </w:rPr>
        <w:t>May be more vulnerable because of a disability, illness or mental disorder are more at risk of being harmed than others who are not so affected.</w:t>
      </w:r>
    </w:p>
    <w:p w14:paraId="668D8442" w14:textId="77777777" w:rsidR="00AC296C" w:rsidRPr="006C257D" w:rsidRDefault="008B7D84" w:rsidP="00D34948">
      <w:pPr>
        <w:pStyle w:val="NoSpacing"/>
        <w:jc w:val="both"/>
        <w:rPr>
          <w:rFonts w:ascii="Century Gothic" w:hAnsi="Century Gothic" w:cs="Aharoni"/>
          <w:color w:val="3C4043"/>
          <w:sz w:val="24"/>
          <w:szCs w:val="24"/>
        </w:rPr>
      </w:pPr>
      <w:r w:rsidRPr="006C257D">
        <w:rPr>
          <w:rFonts w:ascii="Century Gothic" w:hAnsi="Century Gothic" w:cs="Aharoni"/>
          <w:color w:val="3C4043"/>
          <w:sz w:val="24"/>
          <w:szCs w:val="24"/>
        </w:rPr>
        <w:t xml:space="preserve"> </w:t>
      </w:r>
    </w:p>
    <w:p w14:paraId="5E17C226" w14:textId="77777777" w:rsidR="00AC296C" w:rsidRPr="006C257D" w:rsidRDefault="00AC296C" w:rsidP="00D34948">
      <w:pPr>
        <w:pStyle w:val="NoSpacing"/>
        <w:jc w:val="both"/>
        <w:rPr>
          <w:rFonts w:ascii="Century Gothic" w:hAnsi="Century Gothic" w:cs="Aharoni"/>
          <w:sz w:val="24"/>
          <w:szCs w:val="24"/>
        </w:rPr>
      </w:pPr>
      <w:r w:rsidRPr="006C257D">
        <w:rPr>
          <w:rFonts w:ascii="Century Gothic" w:hAnsi="Century Gothic" w:cs="Aharoni"/>
          <w:color w:val="3C4043"/>
          <w:sz w:val="24"/>
          <w:szCs w:val="24"/>
        </w:rPr>
        <w:t>If you think someone you are working with might meet the above definition you must make an Adult Protection referral to their Local Authority, in addition to considering</w:t>
      </w:r>
      <w:r w:rsidR="008B7D84" w:rsidRPr="006C257D">
        <w:rPr>
          <w:rFonts w:ascii="Century Gothic" w:hAnsi="Century Gothic" w:cs="Aharoni"/>
          <w:color w:val="3C4043"/>
          <w:sz w:val="24"/>
          <w:szCs w:val="24"/>
        </w:rPr>
        <w:t xml:space="preserve"> what you can do </w:t>
      </w:r>
      <w:r w:rsidRPr="006C257D">
        <w:rPr>
          <w:rFonts w:ascii="Century Gothic" w:hAnsi="Century Gothic" w:cs="Aharoni"/>
          <w:color w:val="3C4043"/>
          <w:sz w:val="24"/>
          <w:szCs w:val="24"/>
        </w:rPr>
        <w:t>to</w:t>
      </w:r>
      <w:r w:rsidR="008B7D84" w:rsidRPr="006C257D">
        <w:rPr>
          <w:rFonts w:ascii="Century Gothic" w:hAnsi="Century Gothic" w:cs="Aharoni"/>
          <w:color w:val="3C4043"/>
          <w:sz w:val="24"/>
          <w:szCs w:val="24"/>
        </w:rPr>
        <w:t xml:space="preserve"> help them</w:t>
      </w:r>
      <w:r w:rsidRPr="006C257D">
        <w:rPr>
          <w:rFonts w:ascii="Century Gothic" w:hAnsi="Century Gothic" w:cs="Aharoni"/>
          <w:color w:val="3C4043"/>
          <w:sz w:val="24"/>
          <w:szCs w:val="24"/>
        </w:rPr>
        <w:t xml:space="preserve"> mitigate risk</w:t>
      </w:r>
      <w:r w:rsidR="008B7D84" w:rsidRPr="006C257D">
        <w:rPr>
          <w:rFonts w:ascii="Century Gothic" w:hAnsi="Century Gothic" w:cs="Aharoni"/>
          <w:color w:val="3C4043"/>
          <w:sz w:val="24"/>
          <w:szCs w:val="24"/>
        </w:rPr>
        <w:t>.</w:t>
      </w:r>
    </w:p>
    <w:p w14:paraId="50801467" w14:textId="77777777" w:rsidR="00AC296C" w:rsidRPr="006C257D" w:rsidRDefault="00AC296C" w:rsidP="00D34948">
      <w:pPr>
        <w:pStyle w:val="NoSpacing"/>
        <w:jc w:val="both"/>
        <w:rPr>
          <w:rFonts w:ascii="Century Gothic" w:hAnsi="Century Gothic" w:cs="Aharoni"/>
          <w:color w:val="3C4043"/>
          <w:sz w:val="24"/>
          <w:szCs w:val="24"/>
        </w:rPr>
      </w:pPr>
    </w:p>
    <w:p w14:paraId="5C9BA322" w14:textId="77777777" w:rsidR="00AC296C" w:rsidRPr="006C257D" w:rsidRDefault="008B7D84" w:rsidP="00D34948">
      <w:pPr>
        <w:pStyle w:val="NoSpacing"/>
        <w:jc w:val="both"/>
        <w:rPr>
          <w:rFonts w:ascii="Century Gothic" w:hAnsi="Century Gothic" w:cs="Aharoni"/>
          <w:b/>
          <w:sz w:val="24"/>
          <w:szCs w:val="24"/>
        </w:rPr>
      </w:pPr>
      <w:r w:rsidRPr="006C257D">
        <w:rPr>
          <w:rFonts w:ascii="Century Gothic" w:hAnsi="Century Gothic" w:cs="Aharoni"/>
          <w:b/>
          <w:sz w:val="24"/>
          <w:szCs w:val="24"/>
        </w:rPr>
        <w:t>Make sure you are aware of the procedures in your area for making an adult</w:t>
      </w:r>
      <w:r w:rsidR="00373A23" w:rsidRPr="006C257D">
        <w:rPr>
          <w:rFonts w:ascii="Century Gothic" w:hAnsi="Century Gothic" w:cs="Aharoni"/>
          <w:b/>
          <w:sz w:val="24"/>
          <w:szCs w:val="24"/>
        </w:rPr>
        <w:t xml:space="preserve"> (and child)</w:t>
      </w:r>
      <w:r w:rsidRPr="006C257D">
        <w:rPr>
          <w:rFonts w:ascii="Century Gothic" w:hAnsi="Century Gothic" w:cs="Aharoni"/>
          <w:b/>
          <w:sz w:val="24"/>
          <w:szCs w:val="24"/>
        </w:rPr>
        <w:t xml:space="preserve"> protection referral.</w:t>
      </w:r>
    </w:p>
    <w:p w14:paraId="59CE48E2" w14:textId="77777777" w:rsidR="00D66631" w:rsidRPr="006C257D" w:rsidRDefault="00D66631" w:rsidP="00D34948">
      <w:pPr>
        <w:pStyle w:val="NoSpacing"/>
        <w:jc w:val="both"/>
        <w:rPr>
          <w:rFonts w:ascii="Century Gothic" w:hAnsi="Century Gothic" w:cs="Aharoni"/>
          <w:b/>
          <w:sz w:val="24"/>
          <w:szCs w:val="24"/>
        </w:rPr>
      </w:pPr>
    </w:p>
    <w:p w14:paraId="59CEF7C4" w14:textId="77777777" w:rsidR="00D34948" w:rsidRPr="006C257D" w:rsidRDefault="00D34948" w:rsidP="00D34948">
      <w:pPr>
        <w:pStyle w:val="NoSpacing"/>
        <w:jc w:val="both"/>
        <w:rPr>
          <w:rFonts w:ascii="Century Gothic" w:hAnsi="Century Gothic" w:cs="Aharoni"/>
          <w:b/>
          <w:sz w:val="24"/>
          <w:szCs w:val="24"/>
        </w:rPr>
      </w:pPr>
      <w:r w:rsidRPr="006C257D">
        <w:rPr>
          <w:rFonts w:ascii="Century Gothic" w:hAnsi="Century Gothic" w:cs="Aharoni"/>
          <w:b/>
          <w:sz w:val="24"/>
          <w:szCs w:val="24"/>
        </w:rPr>
        <w:t>Also keep in mind the possibility of</w:t>
      </w:r>
      <w:r w:rsidR="00A0262B" w:rsidRPr="006C257D">
        <w:rPr>
          <w:rFonts w:ascii="Century Gothic" w:hAnsi="Century Gothic" w:cs="Aharoni"/>
          <w:b/>
          <w:sz w:val="24"/>
          <w:szCs w:val="24"/>
        </w:rPr>
        <w:t xml:space="preserve"> someone having</w:t>
      </w:r>
      <w:r w:rsidRPr="006C257D">
        <w:rPr>
          <w:rFonts w:ascii="Century Gothic" w:hAnsi="Century Gothic" w:cs="Aharoni"/>
          <w:b/>
          <w:sz w:val="24"/>
          <w:szCs w:val="24"/>
        </w:rPr>
        <w:t xml:space="preserve"> alcohol-related cognitive impairment:</w:t>
      </w:r>
    </w:p>
    <w:p w14:paraId="74040918" w14:textId="77777777" w:rsidR="00D34948" w:rsidRPr="006C257D" w:rsidRDefault="00D34948" w:rsidP="00D34948">
      <w:pPr>
        <w:pStyle w:val="NoSpacing"/>
        <w:jc w:val="both"/>
        <w:rPr>
          <w:rFonts w:ascii="Century Gothic" w:hAnsi="Century Gothic" w:cs="Aharoni"/>
          <w:b/>
          <w:sz w:val="24"/>
          <w:szCs w:val="24"/>
        </w:rPr>
      </w:pPr>
    </w:p>
    <w:p w14:paraId="59DDD753"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Having some particular awareness of how alcohol-related brain damage may present is particularly important when trying to support people with alcohol issues.</w:t>
      </w:r>
    </w:p>
    <w:p w14:paraId="2E9A83DD"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The frontal lobes of the brain can be damaged by any form of acquired brain injury including use of alcohol and substances.</w:t>
      </w:r>
    </w:p>
    <w:p w14:paraId="78C180A9"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 xml:space="preserve">This type of damage can be expressed in impaired executive functioning or ‘executive dysfunction’, reflecting a range of cognitive, emotional and behavioural difficulties.  People may struggle with attention, concentration, working memory, weighing up options and regulating behaviour as well as emotions. </w:t>
      </w:r>
    </w:p>
    <w:p w14:paraId="3271C942"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Declining executive functioning can be masked by preserved language and verbal reasoning skills, so much so that a person may appear remarkably unimpaired; ‘good in theory but poor in practice’ (George and Gilbert, 2018).</w:t>
      </w:r>
    </w:p>
    <w:p w14:paraId="5242B82D" w14:textId="77777777" w:rsidR="00D34948" w:rsidRPr="006C257D" w:rsidRDefault="00D34948" w:rsidP="00AB6BD3">
      <w:pPr>
        <w:jc w:val="both"/>
        <w:rPr>
          <w:rFonts w:ascii="Century Gothic" w:hAnsi="Century Gothic" w:cs="Aharoni"/>
          <w:sz w:val="24"/>
          <w:szCs w:val="24"/>
        </w:rPr>
      </w:pPr>
      <w:r w:rsidRPr="006C257D">
        <w:rPr>
          <w:rFonts w:ascii="Century Gothic" w:hAnsi="Century Gothic" w:cs="Aharoni"/>
          <w:sz w:val="24"/>
          <w:szCs w:val="24"/>
        </w:rPr>
        <w:t>A hallmark of frontal lobe damage is lack of insight into the nature of difficulties.  Even during occupational therapy assessment, a person may be well able to perform tasks when externally prompted by an assessor but lack the ability self-initiate those tasks when not cued to do so.</w:t>
      </w:r>
    </w:p>
    <w:p w14:paraId="64A06FF6" w14:textId="77777777" w:rsidR="00A0262B" w:rsidRPr="006C257D" w:rsidRDefault="00A0262B" w:rsidP="00AB6BD3">
      <w:pPr>
        <w:pStyle w:val="NoSpacing"/>
        <w:spacing w:line="276" w:lineRule="auto"/>
        <w:jc w:val="both"/>
        <w:rPr>
          <w:rFonts w:ascii="Century Gothic" w:hAnsi="Century Gothic" w:cs="Aharoni"/>
          <w:color w:val="3C4043"/>
          <w:sz w:val="24"/>
          <w:szCs w:val="24"/>
        </w:rPr>
      </w:pPr>
      <w:r w:rsidRPr="006C257D">
        <w:rPr>
          <w:rFonts w:ascii="Century Gothic" w:hAnsi="Century Gothic" w:cs="Aharoni"/>
          <w:sz w:val="24"/>
          <w:szCs w:val="24"/>
        </w:rPr>
        <w:t xml:space="preserve">Again, some legal literacy is important here.  </w:t>
      </w:r>
      <w:r w:rsidRPr="006C257D">
        <w:rPr>
          <w:rFonts w:ascii="Century Gothic" w:hAnsi="Century Gothic" w:cs="Aharoni"/>
          <w:b/>
          <w:color w:val="3C4043"/>
          <w:sz w:val="24"/>
          <w:szCs w:val="24"/>
        </w:rPr>
        <w:t xml:space="preserve">The Adults with Incapacity (Scotland) Act 2000 </w:t>
      </w:r>
      <w:r w:rsidR="00E250AB" w:rsidRPr="006C257D">
        <w:rPr>
          <w:rStyle w:val="fcup0c"/>
          <w:rFonts w:ascii="Century Gothic" w:hAnsi="Century Gothic" w:cs="Aharoni"/>
          <w:color w:val="3C4043"/>
          <w:sz w:val="24"/>
          <w:szCs w:val="24"/>
        </w:rPr>
        <w:t>allows</w:t>
      </w:r>
      <w:r w:rsidRPr="006C257D">
        <w:rPr>
          <w:rStyle w:val="fcup0c"/>
          <w:rFonts w:ascii="Century Gothic" w:hAnsi="Century Gothic" w:cs="Aharoni"/>
          <w:color w:val="3C4043"/>
          <w:sz w:val="24"/>
          <w:szCs w:val="24"/>
        </w:rPr>
        <w:t xml:space="preserve"> provisions for protecting the welfare</w:t>
      </w:r>
      <w:r w:rsidR="00906623" w:rsidRPr="006C257D">
        <w:rPr>
          <w:rStyle w:val="fcup0c"/>
          <w:rFonts w:ascii="Century Gothic" w:hAnsi="Century Gothic" w:cs="Aharoni"/>
          <w:color w:val="3C4043"/>
          <w:sz w:val="24"/>
          <w:szCs w:val="24"/>
        </w:rPr>
        <w:t xml:space="preserve"> and finances</w:t>
      </w:r>
      <w:r w:rsidRPr="006C257D">
        <w:rPr>
          <w:rStyle w:val="fcup0c"/>
          <w:rFonts w:ascii="Century Gothic" w:hAnsi="Century Gothic" w:cs="Aharoni"/>
          <w:color w:val="3C4043"/>
          <w:sz w:val="24"/>
          <w:szCs w:val="24"/>
        </w:rPr>
        <w:t xml:space="preserve"> of adults who are unable to make decisions for themselves because of a </w:t>
      </w:r>
      <w:r w:rsidRPr="006C257D">
        <w:rPr>
          <w:rStyle w:val="fcup0c"/>
          <w:rFonts w:ascii="Century Gothic" w:hAnsi="Century Gothic" w:cs="Aharoni"/>
          <w:color w:val="3C4043"/>
          <w:sz w:val="24"/>
          <w:szCs w:val="24"/>
        </w:rPr>
        <w:lastRenderedPageBreak/>
        <w:t>mental disorder or an inability to communicate</w:t>
      </w:r>
      <w:r w:rsidRPr="006C257D">
        <w:rPr>
          <w:rFonts w:ascii="Century Gothic" w:hAnsi="Century Gothic" w:cs="Aharoni"/>
          <w:color w:val="3C4043"/>
          <w:sz w:val="24"/>
          <w:szCs w:val="24"/>
        </w:rPr>
        <w:t>. It allows other people to make decisions on behalf of these adults about things like: arranging services.</w:t>
      </w:r>
    </w:p>
    <w:p w14:paraId="79F4137E" w14:textId="77777777" w:rsidR="00AB6BD3" w:rsidRDefault="00AB6BD3" w:rsidP="00AB6BD3">
      <w:pPr>
        <w:jc w:val="both"/>
        <w:rPr>
          <w:rFonts w:ascii="Century Gothic" w:hAnsi="Century Gothic" w:cs="Aharoni"/>
          <w:sz w:val="24"/>
          <w:szCs w:val="24"/>
        </w:rPr>
      </w:pPr>
    </w:p>
    <w:p w14:paraId="239CD4E4" w14:textId="77777777" w:rsidR="00D34948" w:rsidRPr="006C257D" w:rsidRDefault="00D34948" w:rsidP="00AB6BD3">
      <w:pPr>
        <w:jc w:val="both"/>
        <w:rPr>
          <w:rFonts w:ascii="Century Gothic" w:hAnsi="Century Gothic" w:cs="Aharoni"/>
          <w:sz w:val="24"/>
          <w:szCs w:val="24"/>
        </w:rPr>
      </w:pPr>
      <w:r w:rsidRPr="006C257D">
        <w:rPr>
          <w:rFonts w:ascii="Century Gothic" w:hAnsi="Century Gothic" w:cs="Aharoni"/>
          <w:sz w:val="24"/>
          <w:szCs w:val="24"/>
        </w:rPr>
        <w:t>‘The starting point for assessing someone’s capacity to make a particular decision is always the assumption that the individual has capacity’ (Mental Welfare Commission).  However, a risk of failing to take into account potential executive functioning impairment is people can be deemed much more competent and self sufficient than they actually are.</w:t>
      </w:r>
    </w:p>
    <w:p w14:paraId="529FFC14"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Brain damage resulting in executive dysfunction can mean a person may make a decision in absence of understanding of their limitations and ACTING on this decision in real life terms is often unlikely, (something that cannot be accurately assessed in a clinical interview</w:t>
      </w:r>
    </w:p>
    <w:p w14:paraId="5E966F85" w14:textId="77777777" w:rsidR="00D34948" w:rsidRPr="006C257D" w:rsidRDefault="00D34948" w:rsidP="00D34948">
      <w:pPr>
        <w:jc w:val="both"/>
        <w:rPr>
          <w:rFonts w:ascii="Century Gothic" w:hAnsi="Century Gothic" w:cs="Aharoni"/>
          <w:sz w:val="24"/>
          <w:szCs w:val="24"/>
        </w:rPr>
      </w:pPr>
      <w:r w:rsidRPr="006C257D">
        <w:rPr>
          <w:rFonts w:ascii="Century Gothic" w:hAnsi="Century Gothic" w:cs="Aharoni"/>
          <w:sz w:val="24"/>
          <w:szCs w:val="24"/>
        </w:rPr>
        <w:t>It may be assumed that people are actively choosing not to accept support and engage with services.  Professional Curiosity is crucial here!  This means looking, listening, asking direct questions, checking out and reflecting on information received; avoiding taking a single source of information and accepting it at face value.</w:t>
      </w:r>
    </w:p>
    <w:p w14:paraId="4C411C81" w14:textId="77777777" w:rsidR="00D20D25" w:rsidRPr="006C257D" w:rsidRDefault="00E250AB" w:rsidP="00D34948">
      <w:pPr>
        <w:jc w:val="both"/>
        <w:rPr>
          <w:rFonts w:ascii="Century Gothic" w:hAnsi="Century Gothic" w:cs="Aharoni"/>
          <w:sz w:val="24"/>
          <w:szCs w:val="24"/>
        </w:rPr>
      </w:pPr>
      <w:r w:rsidRPr="006C257D">
        <w:rPr>
          <w:rFonts w:ascii="Century Gothic" w:hAnsi="Century Gothic" w:cs="Aharoni"/>
          <w:sz w:val="24"/>
          <w:szCs w:val="24"/>
        </w:rPr>
        <w:t>If you think you are trying to support someone who might have alcohol-related cognitive impairment then it is vital to alert their GP and specialist services.  A potential barrier here is the person you are supporting may not agree they have difficulties</w:t>
      </w:r>
      <w:r w:rsidR="00EE36DE" w:rsidRPr="006C257D">
        <w:rPr>
          <w:rFonts w:ascii="Century Gothic" w:hAnsi="Century Gothic" w:cs="Aharoni"/>
          <w:sz w:val="24"/>
          <w:szCs w:val="24"/>
        </w:rPr>
        <w:t xml:space="preserve"> and so may not wish you to share your concerns</w:t>
      </w:r>
      <w:r w:rsidRPr="006C257D">
        <w:rPr>
          <w:rFonts w:ascii="Century Gothic" w:hAnsi="Century Gothic" w:cs="Aharoni"/>
          <w:sz w:val="24"/>
          <w:szCs w:val="24"/>
        </w:rPr>
        <w:t>.  In this case, it is important to seek further advice, perhaps from your manager.  Doing nothing is not appropriate or safe</w:t>
      </w:r>
      <w:r w:rsidR="00EE36DE" w:rsidRPr="006C257D">
        <w:rPr>
          <w:rFonts w:ascii="Century Gothic" w:hAnsi="Century Gothic" w:cs="Aharoni"/>
          <w:sz w:val="24"/>
          <w:szCs w:val="24"/>
        </w:rPr>
        <w:t>.</w:t>
      </w:r>
      <w:r w:rsidR="00D20D25" w:rsidRPr="006C257D">
        <w:rPr>
          <w:rFonts w:ascii="Century Gothic" w:hAnsi="Century Gothic" w:cs="Aharoni"/>
          <w:sz w:val="24"/>
          <w:szCs w:val="24"/>
        </w:rPr>
        <w:t xml:space="preserve">   </w:t>
      </w:r>
    </w:p>
    <w:p w14:paraId="78EF5CDF" w14:textId="77777777" w:rsidR="00E250AB" w:rsidRPr="006C257D" w:rsidRDefault="00D20D25" w:rsidP="00D34948">
      <w:pPr>
        <w:jc w:val="both"/>
        <w:rPr>
          <w:rFonts w:ascii="Century Gothic" w:hAnsi="Century Gothic" w:cs="Aharoni"/>
          <w:sz w:val="24"/>
          <w:szCs w:val="24"/>
        </w:rPr>
      </w:pPr>
      <w:r w:rsidRPr="006C257D">
        <w:rPr>
          <w:rFonts w:ascii="Century Gothic" w:hAnsi="Century Gothic" w:cs="Aharoni"/>
          <w:sz w:val="24"/>
          <w:szCs w:val="24"/>
        </w:rPr>
        <w:t>If we relate this to Lisa, consider how she may view services/authority; have things been ‘done to her’?  Might she fear the consequences of you telling others about her situation?  How might you go about building trust?</w:t>
      </w:r>
    </w:p>
    <w:p w14:paraId="11CAD951" w14:textId="77777777" w:rsidR="00D34948" w:rsidRPr="006C257D" w:rsidRDefault="00D34948" w:rsidP="00D34948">
      <w:pPr>
        <w:pStyle w:val="NoSpacing"/>
        <w:jc w:val="both"/>
        <w:rPr>
          <w:rFonts w:ascii="Century Gothic" w:hAnsi="Century Gothic" w:cs="Aharoni"/>
          <w:b/>
          <w:sz w:val="24"/>
          <w:szCs w:val="24"/>
        </w:rPr>
      </w:pPr>
    </w:p>
    <w:p w14:paraId="2DFFA71C" w14:textId="77777777" w:rsidR="00B31357" w:rsidRDefault="00DE2D43" w:rsidP="00160EB2">
      <w:pPr>
        <w:pStyle w:val="Heading1"/>
        <w:spacing w:before="0" w:after="200"/>
        <w:jc w:val="both"/>
        <w:rPr>
          <w:color w:val="auto"/>
        </w:rPr>
      </w:pPr>
      <w:bookmarkStart w:id="3" w:name="_Toc146623184"/>
      <w:r w:rsidRPr="00211A0A">
        <w:rPr>
          <w:color w:val="auto"/>
        </w:rPr>
        <w:t xml:space="preserve">POTENTIAL </w:t>
      </w:r>
      <w:r w:rsidR="00B31357" w:rsidRPr="00211A0A">
        <w:rPr>
          <w:color w:val="auto"/>
        </w:rPr>
        <w:t>BARRIERS/OBSTACLES TO ENGAGEMENT</w:t>
      </w:r>
      <w:bookmarkEnd w:id="3"/>
    </w:p>
    <w:p w14:paraId="43BA96DE" w14:textId="77777777" w:rsidR="00B31357" w:rsidRPr="006C257D" w:rsidRDefault="00D20D25" w:rsidP="00D34948">
      <w:pPr>
        <w:jc w:val="both"/>
        <w:rPr>
          <w:rFonts w:ascii="Century Gothic" w:hAnsi="Century Gothic" w:cs="Aharoni"/>
          <w:b/>
          <w:bCs/>
          <w:sz w:val="24"/>
          <w:szCs w:val="24"/>
        </w:rPr>
      </w:pPr>
      <w:r w:rsidRPr="006C257D">
        <w:rPr>
          <w:rFonts w:ascii="Century Gothic" w:hAnsi="Century Gothic" w:cs="Aharoni"/>
          <w:sz w:val="24"/>
          <w:szCs w:val="24"/>
        </w:rPr>
        <w:t>S</w:t>
      </w:r>
      <w:r w:rsidR="00B31357" w:rsidRPr="006C257D">
        <w:rPr>
          <w:rFonts w:ascii="Century Gothic" w:hAnsi="Century Gothic" w:cs="Aharoni"/>
          <w:sz w:val="24"/>
          <w:szCs w:val="24"/>
        </w:rPr>
        <w:t xml:space="preserve">ome of the barriers for people accessing services and for the non-specialist services who may be working with people who use alcohol </w:t>
      </w:r>
      <w:proofErr w:type="gramStart"/>
      <w:r w:rsidR="00B31357" w:rsidRPr="006C257D">
        <w:rPr>
          <w:rFonts w:ascii="Century Gothic" w:hAnsi="Century Gothic" w:cs="Aharoni"/>
          <w:sz w:val="24"/>
          <w:szCs w:val="24"/>
        </w:rPr>
        <w:t>on a daily basis</w:t>
      </w:r>
      <w:proofErr w:type="gramEnd"/>
      <w:r w:rsidRPr="006C257D">
        <w:rPr>
          <w:rFonts w:ascii="Century Gothic" w:hAnsi="Century Gothic" w:cs="Aharoni"/>
          <w:sz w:val="24"/>
          <w:szCs w:val="24"/>
        </w:rPr>
        <w:t>; remember, no-one sets out to have a problem with alcohol.</w:t>
      </w:r>
      <w:r w:rsidR="00F415A4" w:rsidRPr="006C257D">
        <w:rPr>
          <w:rFonts w:ascii="Century Gothic" w:hAnsi="Century Gothic" w:cs="Aharoni"/>
          <w:sz w:val="24"/>
          <w:szCs w:val="24"/>
        </w:rPr>
        <w:t xml:space="preserve">  How might you avoid or overcome these obstacles?</w:t>
      </w:r>
    </w:p>
    <w:p w14:paraId="683A973E" w14:textId="77777777" w:rsidR="00DC2F3E" w:rsidRPr="006C257D" w:rsidRDefault="00044E36" w:rsidP="00D34948">
      <w:pPr>
        <w:jc w:val="both"/>
        <w:rPr>
          <w:rFonts w:ascii="Century Gothic" w:hAnsi="Century Gothic" w:cs="Aharoni"/>
          <w:b/>
          <w:bCs/>
          <w:sz w:val="24"/>
          <w:szCs w:val="24"/>
        </w:rPr>
      </w:pPr>
      <w:r w:rsidRPr="006C257D">
        <w:rPr>
          <w:rFonts w:ascii="Century Gothic" w:hAnsi="Century Gothic" w:cs="Aharoni"/>
          <w:b/>
          <w:bCs/>
          <w:sz w:val="24"/>
          <w:szCs w:val="24"/>
        </w:rPr>
        <w:t>From the perspective of someone thinking about accessing support:</w:t>
      </w:r>
    </w:p>
    <w:p w14:paraId="2AC90223" w14:textId="77777777" w:rsidR="00787D40" w:rsidRPr="00AB6BD3" w:rsidRDefault="00787D40"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It may be</w:t>
      </w:r>
      <w:r w:rsidR="00DC2F3E" w:rsidRPr="00AB6BD3">
        <w:rPr>
          <w:rFonts w:ascii="Century Gothic" w:hAnsi="Century Gothic" w:cs="Aharoni"/>
          <w:sz w:val="24"/>
          <w:szCs w:val="24"/>
        </w:rPr>
        <w:t xml:space="preserve"> anxiety pro</w:t>
      </w:r>
      <w:r w:rsidR="005D4409" w:rsidRPr="00AB6BD3">
        <w:rPr>
          <w:rFonts w:ascii="Century Gothic" w:hAnsi="Century Gothic" w:cs="Aharoni"/>
          <w:sz w:val="24"/>
          <w:szCs w:val="24"/>
        </w:rPr>
        <w:t>voking</w:t>
      </w:r>
      <w:r w:rsidR="00DC2F3E" w:rsidRPr="00AB6BD3">
        <w:rPr>
          <w:rFonts w:ascii="Century Gothic" w:hAnsi="Century Gothic" w:cs="Aharoni"/>
          <w:sz w:val="24"/>
          <w:szCs w:val="24"/>
        </w:rPr>
        <w:t xml:space="preserve"> to receive an appointment letter</w:t>
      </w:r>
      <w:r w:rsidRPr="00AB6BD3">
        <w:rPr>
          <w:rFonts w:ascii="Century Gothic" w:hAnsi="Century Gothic" w:cs="Aharoni"/>
          <w:sz w:val="24"/>
          <w:szCs w:val="24"/>
        </w:rPr>
        <w:t xml:space="preserve"> </w:t>
      </w:r>
      <w:r w:rsidR="004E6FD5" w:rsidRPr="00AB6BD3">
        <w:rPr>
          <w:rFonts w:ascii="Century Gothic" w:hAnsi="Century Gothic" w:cs="Aharoni"/>
          <w:sz w:val="24"/>
          <w:szCs w:val="24"/>
        </w:rPr>
        <w:t xml:space="preserve">(NB have you considered literacy issues?) </w:t>
      </w:r>
      <w:r w:rsidR="00906623" w:rsidRPr="00AB6BD3">
        <w:rPr>
          <w:rFonts w:ascii="Century Gothic" w:hAnsi="Century Gothic" w:cs="Aharoni"/>
          <w:sz w:val="24"/>
          <w:szCs w:val="24"/>
        </w:rPr>
        <w:t xml:space="preserve">requesting </w:t>
      </w:r>
      <w:r w:rsidR="00DC2F3E" w:rsidRPr="00AB6BD3">
        <w:rPr>
          <w:rFonts w:ascii="Century Gothic" w:hAnsi="Century Gothic" w:cs="Aharoni"/>
          <w:sz w:val="24"/>
          <w:szCs w:val="24"/>
        </w:rPr>
        <w:t>the</w:t>
      </w:r>
      <w:r w:rsidRPr="00AB6BD3">
        <w:rPr>
          <w:rFonts w:ascii="Century Gothic" w:hAnsi="Century Gothic" w:cs="Aharoni"/>
          <w:sz w:val="24"/>
          <w:szCs w:val="24"/>
        </w:rPr>
        <w:t xml:space="preserve">y travel to an unfamiliar place </w:t>
      </w:r>
      <w:r w:rsidR="00DC2F3E" w:rsidRPr="00AB6BD3">
        <w:rPr>
          <w:rFonts w:ascii="Century Gothic" w:hAnsi="Century Gothic" w:cs="Aharoni"/>
          <w:sz w:val="24"/>
          <w:szCs w:val="24"/>
        </w:rPr>
        <w:t xml:space="preserve">to meet </w:t>
      </w:r>
      <w:r w:rsidR="005D4409" w:rsidRPr="00AB6BD3">
        <w:rPr>
          <w:rFonts w:ascii="Century Gothic" w:hAnsi="Century Gothic" w:cs="Aharoni"/>
          <w:sz w:val="24"/>
          <w:szCs w:val="24"/>
        </w:rPr>
        <w:t>a stranger</w:t>
      </w:r>
      <w:r w:rsidRPr="00AB6BD3">
        <w:rPr>
          <w:rFonts w:ascii="Century Gothic" w:hAnsi="Century Gothic" w:cs="Aharoni"/>
          <w:sz w:val="24"/>
          <w:szCs w:val="24"/>
        </w:rPr>
        <w:t xml:space="preserve">.  </w:t>
      </w:r>
      <w:r w:rsidR="00DC2F3E" w:rsidRPr="00AB6BD3">
        <w:rPr>
          <w:rFonts w:ascii="Century Gothic" w:hAnsi="Century Gothic" w:cs="Aharoni"/>
          <w:sz w:val="24"/>
          <w:szCs w:val="24"/>
        </w:rPr>
        <w:t xml:space="preserve">Office/clinic appointments do not suit </w:t>
      </w:r>
      <w:r w:rsidR="00DC2F3E" w:rsidRPr="00AB6BD3">
        <w:rPr>
          <w:rFonts w:ascii="Century Gothic" w:hAnsi="Century Gothic" w:cs="Aharoni"/>
          <w:sz w:val="24"/>
          <w:szCs w:val="24"/>
        </w:rPr>
        <w:lastRenderedPageBreak/>
        <w:t>everyon</w:t>
      </w:r>
      <w:r w:rsidRPr="00AB6BD3">
        <w:rPr>
          <w:rFonts w:ascii="Century Gothic" w:hAnsi="Century Gothic" w:cs="Aharoni"/>
          <w:sz w:val="24"/>
          <w:szCs w:val="24"/>
        </w:rPr>
        <w:t xml:space="preserve">e; </w:t>
      </w:r>
      <w:r w:rsidR="00DC2F3E" w:rsidRPr="00AB6BD3">
        <w:rPr>
          <w:rFonts w:ascii="Century Gothic" w:hAnsi="Century Gothic" w:cs="Aharoni"/>
          <w:sz w:val="24"/>
          <w:szCs w:val="24"/>
        </w:rPr>
        <w:t xml:space="preserve">a person’s preference should be </w:t>
      </w:r>
      <w:r w:rsidRPr="00AB6BD3">
        <w:rPr>
          <w:rFonts w:ascii="Century Gothic" w:hAnsi="Century Gothic" w:cs="Aharoni"/>
          <w:sz w:val="24"/>
          <w:szCs w:val="24"/>
        </w:rPr>
        <w:t>considered</w:t>
      </w:r>
      <w:r w:rsidR="00DC2F3E" w:rsidRPr="00AB6BD3">
        <w:rPr>
          <w:rFonts w:ascii="Century Gothic" w:hAnsi="Century Gothic" w:cs="Aharoni"/>
          <w:sz w:val="24"/>
          <w:szCs w:val="24"/>
        </w:rPr>
        <w:t xml:space="preserve"> – workers need to think bigger than home or office</w:t>
      </w:r>
      <w:r w:rsidRPr="00AB6BD3">
        <w:rPr>
          <w:rFonts w:ascii="Century Gothic" w:hAnsi="Century Gothic" w:cs="Aharoni"/>
          <w:sz w:val="24"/>
          <w:szCs w:val="24"/>
        </w:rPr>
        <w:t>;</w:t>
      </w:r>
      <w:r w:rsidR="00DC2F3E" w:rsidRPr="00AB6BD3">
        <w:rPr>
          <w:rFonts w:ascii="Century Gothic" w:hAnsi="Century Gothic" w:cs="Aharoni"/>
          <w:sz w:val="24"/>
          <w:szCs w:val="24"/>
        </w:rPr>
        <w:t xml:space="preserve"> some people might prefer a coffee and a walk/sit in the car.  Safety for workers </w:t>
      </w:r>
      <w:r w:rsidRPr="00AB6BD3">
        <w:rPr>
          <w:rFonts w:ascii="Century Gothic" w:hAnsi="Century Gothic" w:cs="Aharoni"/>
          <w:sz w:val="24"/>
          <w:szCs w:val="24"/>
        </w:rPr>
        <w:t>does need</w:t>
      </w:r>
      <w:r w:rsidR="00DC2F3E" w:rsidRPr="00AB6BD3">
        <w:rPr>
          <w:rFonts w:ascii="Century Gothic" w:hAnsi="Century Gothic" w:cs="Aharoni"/>
          <w:sz w:val="24"/>
          <w:szCs w:val="24"/>
        </w:rPr>
        <w:t xml:space="preserve"> to be </w:t>
      </w:r>
      <w:r w:rsidRPr="00AB6BD3">
        <w:rPr>
          <w:rFonts w:ascii="Century Gothic" w:hAnsi="Century Gothic" w:cs="Aharoni"/>
          <w:sz w:val="24"/>
          <w:szCs w:val="24"/>
        </w:rPr>
        <w:t>considered but should not prohibit a flexible approach.</w:t>
      </w:r>
      <w:r w:rsidR="00C43994" w:rsidRPr="00AB6BD3">
        <w:rPr>
          <w:rFonts w:ascii="Century Gothic" w:hAnsi="Century Gothic" w:cs="Aharoni"/>
          <w:sz w:val="24"/>
          <w:szCs w:val="24"/>
        </w:rPr>
        <w:t xml:space="preserve">  What time of day would be most suitable?</w:t>
      </w:r>
    </w:p>
    <w:p w14:paraId="7C63BFAB" w14:textId="77777777" w:rsidR="00DC2F3E" w:rsidRPr="00AB6BD3" w:rsidRDefault="00787D40"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I</w:t>
      </w:r>
      <w:r w:rsidR="00DC2F3E" w:rsidRPr="00AB6BD3">
        <w:rPr>
          <w:rFonts w:ascii="Century Gothic" w:hAnsi="Century Gothic" w:cs="Aharoni"/>
          <w:sz w:val="24"/>
          <w:szCs w:val="24"/>
        </w:rPr>
        <w:t>f a joint home visit is to be carried out this should be advised prior to the appointment; ideally this would be with a worker that the person knows to make introductions</w:t>
      </w:r>
    </w:p>
    <w:p w14:paraId="19BD03DA" w14:textId="77777777" w:rsidR="00DC2F3E" w:rsidRPr="00AB6BD3" w:rsidRDefault="00787D40"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Consider potential impact of trauma and past experience</w:t>
      </w:r>
      <w:r w:rsidR="00DC2F3E" w:rsidRPr="00AB6BD3">
        <w:rPr>
          <w:rFonts w:ascii="Century Gothic" w:hAnsi="Century Gothic" w:cs="Aharoni"/>
          <w:sz w:val="24"/>
          <w:szCs w:val="24"/>
        </w:rPr>
        <w:t xml:space="preserve"> – </w:t>
      </w:r>
      <w:r w:rsidRPr="00AB6BD3">
        <w:rPr>
          <w:rFonts w:ascii="Century Gothic" w:hAnsi="Century Gothic" w:cs="Aharoni"/>
          <w:sz w:val="24"/>
          <w:szCs w:val="24"/>
        </w:rPr>
        <w:t>p</w:t>
      </w:r>
      <w:r w:rsidR="00DC2F3E" w:rsidRPr="00AB6BD3">
        <w:rPr>
          <w:rFonts w:ascii="Century Gothic" w:hAnsi="Century Gothic" w:cs="Aharoni"/>
          <w:sz w:val="24"/>
          <w:szCs w:val="24"/>
        </w:rPr>
        <w:t xml:space="preserve">erson </w:t>
      </w:r>
      <w:r w:rsidRPr="00AB6BD3">
        <w:rPr>
          <w:rFonts w:ascii="Century Gothic" w:hAnsi="Century Gothic" w:cs="Aharoni"/>
          <w:sz w:val="24"/>
          <w:szCs w:val="24"/>
        </w:rPr>
        <w:t>may have</w:t>
      </w:r>
      <w:r w:rsidR="00DC2F3E" w:rsidRPr="00AB6BD3">
        <w:rPr>
          <w:rFonts w:ascii="Century Gothic" w:hAnsi="Century Gothic" w:cs="Aharoni"/>
          <w:sz w:val="24"/>
          <w:szCs w:val="24"/>
        </w:rPr>
        <w:t xml:space="preserve"> had input with services befor</w:t>
      </w:r>
      <w:r w:rsidRPr="00AB6BD3">
        <w:rPr>
          <w:rFonts w:ascii="Century Gothic" w:hAnsi="Century Gothic" w:cs="Aharoni"/>
          <w:sz w:val="24"/>
          <w:szCs w:val="24"/>
        </w:rPr>
        <w:t xml:space="preserve">e and </w:t>
      </w:r>
      <w:r w:rsidR="00DC2F3E" w:rsidRPr="00AB6BD3">
        <w:rPr>
          <w:rFonts w:ascii="Century Gothic" w:hAnsi="Century Gothic" w:cs="Aharoni"/>
          <w:sz w:val="24"/>
          <w:szCs w:val="24"/>
        </w:rPr>
        <w:t xml:space="preserve">found </w:t>
      </w:r>
      <w:r w:rsidRPr="00AB6BD3">
        <w:rPr>
          <w:rFonts w:ascii="Century Gothic" w:hAnsi="Century Gothic" w:cs="Aharoni"/>
          <w:sz w:val="24"/>
          <w:szCs w:val="24"/>
        </w:rPr>
        <w:t>processes meant</w:t>
      </w:r>
      <w:r w:rsidR="00DC2F3E" w:rsidRPr="00AB6BD3">
        <w:rPr>
          <w:rFonts w:ascii="Century Gothic" w:hAnsi="Century Gothic" w:cs="Aharoni"/>
          <w:sz w:val="24"/>
          <w:szCs w:val="24"/>
        </w:rPr>
        <w:t xml:space="preserve"> they had to repeat their story</w:t>
      </w:r>
      <w:r w:rsidRPr="00AB6BD3">
        <w:rPr>
          <w:rFonts w:ascii="Century Gothic" w:hAnsi="Century Gothic" w:cs="Aharoni"/>
          <w:sz w:val="24"/>
          <w:szCs w:val="24"/>
        </w:rPr>
        <w:t>. Thi</w:t>
      </w:r>
      <w:r w:rsidR="00D20D25" w:rsidRPr="00AB6BD3">
        <w:rPr>
          <w:rFonts w:ascii="Century Gothic" w:hAnsi="Century Gothic" w:cs="Aharoni"/>
          <w:sz w:val="24"/>
          <w:szCs w:val="24"/>
        </w:rPr>
        <w:t>s was likely distressing and frustrating</w:t>
      </w:r>
      <w:r w:rsidRPr="00AB6BD3">
        <w:rPr>
          <w:rFonts w:ascii="Century Gothic" w:hAnsi="Century Gothic" w:cs="Aharoni"/>
          <w:sz w:val="24"/>
          <w:szCs w:val="24"/>
        </w:rPr>
        <w:t>.  This may have contributed to a view that no help was received and so they gave up attending.</w:t>
      </w:r>
      <w:r w:rsidR="00DC2F3E" w:rsidRPr="00AB6BD3">
        <w:rPr>
          <w:rFonts w:ascii="Century Gothic" w:hAnsi="Century Gothic" w:cs="Aharoni"/>
          <w:sz w:val="24"/>
          <w:szCs w:val="24"/>
        </w:rPr>
        <w:t xml:space="preserve"> </w:t>
      </w:r>
      <w:r w:rsidR="00906623" w:rsidRPr="00AB6BD3">
        <w:rPr>
          <w:rFonts w:ascii="Century Gothic" w:hAnsi="Century Gothic" w:cs="Aharoni"/>
          <w:sz w:val="24"/>
          <w:szCs w:val="24"/>
        </w:rPr>
        <w:t>Make sure there is a clear plan at the end of an appointment –</w:t>
      </w:r>
      <w:r w:rsidR="00912589" w:rsidRPr="00AB6BD3">
        <w:rPr>
          <w:rFonts w:ascii="Century Gothic" w:hAnsi="Century Gothic" w:cs="Aharoni"/>
          <w:sz w:val="24"/>
          <w:szCs w:val="24"/>
        </w:rPr>
        <w:t xml:space="preserve"> when/where the next appointment is and what you and the service user plan to do prior to then.</w:t>
      </w:r>
    </w:p>
    <w:p w14:paraId="03497813" w14:textId="77777777" w:rsidR="00DC2F3E" w:rsidRPr="00AB6BD3" w:rsidRDefault="004E6FD5"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Might people have concerns</w:t>
      </w:r>
      <w:r w:rsidR="00787D40" w:rsidRPr="00AB6BD3">
        <w:rPr>
          <w:rFonts w:ascii="Century Gothic" w:hAnsi="Century Gothic" w:cs="Aharoni"/>
          <w:sz w:val="24"/>
          <w:szCs w:val="24"/>
        </w:rPr>
        <w:t xml:space="preserve"> regarding sharing of information with services such as Social Work dept or </w:t>
      </w:r>
      <w:r w:rsidRPr="00AB6BD3">
        <w:rPr>
          <w:rFonts w:ascii="Century Gothic" w:hAnsi="Century Gothic" w:cs="Aharoni"/>
          <w:sz w:val="24"/>
          <w:szCs w:val="24"/>
        </w:rPr>
        <w:t xml:space="preserve">DVLA? </w:t>
      </w:r>
      <w:r w:rsidR="00787D40" w:rsidRPr="00AB6BD3">
        <w:rPr>
          <w:rFonts w:ascii="Century Gothic" w:hAnsi="Century Gothic" w:cs="Aharoni"/>
          <w:sz w:val="24"/>
          <w:szCs w:val="24"/>
        </w:rPr>
        <w:t xml:space="preserve"> Any such requirement must be made transparent from the outset, along with the support available to </w:t>
      </w:r>
      <w:r w:rsidRPr="00AB6BD3">
        <w:rPr>
          <w:rFonts w:ascii="Century Gothic" w:hAnsi="Century Gothic" w:cs="Aharoni"/>
          <w:sz w:val="24"/>
          <w:szCs w:val="24"/>
        </w:rPr>
        <w:t>deal with this.</w:t>
      </w:r>
      <w:r w:rsidR="00787D40" w:rsidRPr="00AB6BD3">
        <w:rPr>
          <w:rFonts w:ascii="Century Gothic" w:hAnsi="Century Gothic" w:cs="Aharoni"/>
          <w:sz w:val="24"/>
          <w:szCs w:val="24"/>
        </w:rPr>
        <w:t xml:space="preserve">  </w:t>
      </w:r>
    </w:p>
    <w:p w14:paraId="34901505" w14:textId="77777777" w:rsidR="00DC2F3E" w:rsidRPr="00AB6BD3" w:rsidRDefault="004E6FD5"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Is the p</w:t>
      </w:r>
      <w:r w:rsidR="00DC2F3E" w:rsidRPr="00AB6BD3">
        <w:rPr>
          <w:rFonts w:ascii="Century Gothic" w:hAnsi="Century Gothic" w:cs="Aharoni"/>
          <w:sz w:val="24"/>
          <w:szCs w:val="24"/>
        </w:rPr>
        <w:t>erson sofa surfing</w:t>
      </w:r>
      <w:r w:rsidRPr="00AB6BD3">
        <w:rPr>
          <w:rFonts w:ascii="Century Gothic" w:hAnsi="Century Gothic" w:cs="Aharoni"/>
          <w:sz w:val="24"/>
          <w:szCs w:val="24"/>
        </w:rPr>
        <w:t xml:space="preserve"> or not staying at their home address?</w:t>
      </w:r>
      <w:r w:rsidR="00DC2F3E" w:rsidRPr="00AB6BD3">
        <w:rPr>
          <w:rFonts w:ascii="Century Gothic" w:hAnsi="Century Gothic" w:cs="Aharoni"/>
          <w:sz w:val="24"/>
          <w:szCs w:val="24"/>
        </w:rPr>
        <w:t xml:space="preserve"> </w:t>
      </w:r>
      <w:r w:rsidRPr="00AB6BD3">
        <w:rPr>
          <w:rFonts w:ascii="Century Gothic" w:hAnsi="Century Gothic" w:cs="Aharoni"/>
          <w:sz w:val="24"/>
          <w:szCs w:val="24"/>
        </w:rPr>
        <w:t xml:space="preserve"> This possibility must be factored into initial attempts to make contact and assertive and creative approaches considered prior to thinking about case closure.  </w:t>
      </w:r>
    </w:p>
    <w:p w14:paraId="1683296D" w14:textId="77777777" w:rsidR="00DC2F3E" w:rsidRPr="00AB6BD3" w:rsidRDefault="004E6FD5" w:rsidP="00AB6BD3">
      <w:pPr>
        <w:pStyle w:val="ListParagraph"/>
        <w:numPr>
          <w:ilvl w:val="0"/>
          <w:numId w:val="16"/>
        </w:numPr>
        <w:jc w:val="both"/>
        <w:rPr>
          <w:rFonts w:ascii="Century Gothic" w:hAnsi="Century Gothic" w:cs="Aharoni"/>
          <w:sz w:val="24"/>
          <w:szCs w:val="24"/>
        </w:rPr>
      </w:pPr>
      <w:r w:rsidRPr="00AB6BD3">
        <w:rPr>
          <w:rFonts w:ascii="Century Gothic" w:hAnsi="Century Gothic" w:cs="Aharoni"/>
          <w:sz w:val="24"/>
          <w:szCs w:val="24"/>
        </w:rPr>
        <w:t>Might there be perceived</w:t>
      </w:r>
      <w:r w:rsidR="00DC2F3E" w:rsidRPr="00AB6BD3">
        <w:rPr>
          <w:rFonts w:ascii="Century Gothic" w:hAnsi="Century Gothic" w:cs="Aharoni"/>
          <w:sz w:val="24"/>
          <w:szCs w:val="24"/>
        </w:rPr>
        <w:t xml:space="preserve"> stigma of working with a specialist </w:t>
      </w:r>
      <w:r w:rsidRPr="00AB6BD3">
        <w:rPr>
          <w:rFonts w:ascii="Century Gothic" w:hAnsi="Century Gothic" w:cs="Aharoni"/>
          <w:sz w:val="24"/>
          <w:szCs w:val="24"/>
        </w:rPr>
        <w:t xml:space="preserve">alcohol </w:t>
      </w:r>
      <w:r w:rsidR="00DC2F3E" w:rsidRPr="00AB6BD3">
        <w:rPr>
          <w:rFonts w:ascii="Century Gothic" w:hAnsi="Century Gothic" w:cs="Aharoni"/>
          <w:sz w:val="24"/>
          <w:szCs w:val="24"/>
        </w:rPr>
        <w:t>service</w:t>
      </w:r>
      <w:r w:rsidRPr="00AB6BD3">
        <w:rPr>
          <w:rFonts w:ascii="Century Gothic" w:hAnsi="Century Gothic" w:cs="Aharoni"/>
          <w:sz w:val="24"/>
          <w:szCs w:val="24"/>
        </w:rPr>
        <w:t>?</w:t>
      </w:r>
      <w:r w:rsidR="00DC2F3E" w:rsidRPr="00AB6BD3">
        <w:rPr>
          <w:rFonts w:ascii="Century Gothic" w:hAnsi="Century Gothic" w:cs="Aharoni"/>
          <w:sz w:val="24"/>
          <w:szCs w:val="24"/>
        </w:rPr>
        <w:t xml:space="preserve"> </w:t>
      </w:r>
      <w:r w:rsidRPr="00AB6BD3">
        <w:rPr>
          <w:rFonts w:ascii="Century Gothic" w:hAnsi="Century Gothic" w:cs="Aharoni"/>
          <w:sz w:val="24"/>
          <w:szCs w:val="24"/>
        </w:rPr>
        <w:t xml:space="preserve"> What if the alcohol service does not consider the broader issues such as housing?  </w:t>
      </w:r>
    </w:p>
    <w:p w14:paraId="40D90574" w14:textId="77777777" w:rsidR="00B31357" w:rsidRPr="006C257D" w:rsidRDefault="00FB0848" w:rsidP="00D34948">
      <w:pPr>
        <w:jc w:val="both"/>
        <w:rPr>
          <w:rFonts w:ascii="Century Gothic" w:hAnsi="Century Gothic" w:cs="Aharoni"/>
          <w:b/>
          <w:sz w:val="24"/>
          <w:szCs w:val="24"/>
        </w:rPr>
      </w:pPr>
      <w:r w:rsidRPr="006C257D">
        <w:rPr>
          <w:rFonts w:ascii="Century Gothic" w:hAnsi="Century Gothic" w:cs="Aharoni"/>
          <w:b/>
          <w:sz w:val="24"/>
          <w:szCs w:val="24"/>
        </w:rPr>
        <w:t>From a service</w:t>
      </w:r>
      <w:r w:rsidR="00F415A4" w:rsidRPr="006C257D">
        <w:rPr>
          <w:rFonts w:ascii="Century Gothic" w:hAnsi="Century Gothic" w:cs="Aharoni"/>
          <w:b/>
          <w:sz w:val="24"/>
          <w:szCs w:val="24"/>
        </w:rPr>
        <w:t xml:space="preserve"> or agency</w:t>
      </w:r>
      <w:r w:rsidRPr="006C257D">
        <w:rPr>
          <w:rFonts w:ascii="Century Gothic" w:hAnsi="Century Gothic" w:cs="Aharoni"/>
          <w:b/>
          <w:sz w:val="24"/>
          <w:szCs w:val="24"/>
        </w:rPr>
        <w:t xml:space="preserve"> perspective:</w:t>
      </w:r>
    </w:p>
    <w:p w14:paraId="60B2F839" w14:textId="77777777" w:rsidR="00B31357" w:rsidRPr="006C257D" w:rsidRDefault="00B31357" w:rsidP="00D34948">
      <w:pPr>
        <w:jc w:val="both"/>
        <w:rPr>
          <w:rFonts w:ascii="Century Gothic" w:hAnsi="Century Gothic" w:cs="Aharoni"/>
          <w:sz w:val="24"/>
          <w:szCs w:val="24"/>
        </w:rPr>
      </w:pPr>
      <w:r w:rsidRPr="006C257D">
        <w:rPr>
          <w:rFonts w:ascii="Century Gothic" w:hAnsi="Century Gothic" w:cs="Aharoni"/>
          <w:b/>
          <w:bCs/>
          <w:sz w:val="24"/>
          <w:szCs w:val="24"/>
        </w:rPr>
        <w:t>Person</w:t>
      </w:r>
      <w:r w:rsidR="006C2546" w:rsidRPr="006C257D">
        <w:rPr>
          <w:rFonts w:ascii="Century Gothic" w:hAnsi="Century Gothic" w:cs="Aharoni"/>
          <w:b/>
          <w:bCs/>
          <w:sz w:val="24"/>
          <w:szCs w:val="24"/>
        </w:rPr>
        <w:t xml:space="preserve"> may</w:t>
      </w:r>
      <w:r w:rsidRPr="006C257D">
        <w:rPr>
          <w:rFonts w:ascii="Century Gothic" w:hAnsi="Century Gothic" w:cs="Aharoni"/>
          <w:b/>
          <w:bCs/>
          <w:sz w:val="24"/>
          <w:szCs w:val="24"/>
        </w:rPr>
        <w:t xml:space="preserve"> den</w:t>
      </w:r>
      <w:r w:rsidR="006C2546" w:rsidRPr="006C257D">
        <w:rPr>
          <w:rFonts w:ascii="Century Gothic" w:hAnsi="Century Gothic" w:cs="Aharoni"/>
          <w:b/>
          <w:bCs/>
          <w:sz w:val="24"/>
          <w:szCs w:val="24"/>
        </w:rPr>
        <w:t>y</w:t>
      </w:r>
      <w:r w:rsidRPr="006C257D">
        <w:rPr>
          <w:rFonts w:ascii="Century Gothic" w:hAnsi="Century Gothic" w:cs="Aharoni"/>
          <w:b/>
          <w:bCs/>
          <w:sz w:val="24"/>
          <w:szCs w:val="24"/>
        </w:rPr>
        <w:t xml:space="preserve"> they have a problem and </w:t>
      </w:r>
      <w:r w:rsidR="006C2546" w:rsidRPr="006C257D">
        <w:rPr>
          <w:rFonts w:ascii="Century Gothic" w:hAnsi="Century Gothic" w:cs="Aharoni"/>
          <w:b/>
          <w:bCs/>
          <w:sz w:val="24"/>
          <w:szCs w:val="24"/>
        </w:rPr>
        <w:t>says they don’t want help</w:t>
      </w:r>
      <w:r w:rsidRPr="006C257D">
        <w:rPr>
          <w:rFonts w:ascii="Century Gothic" w:hAnsi="Century Gothic" w:cs="Aharoni"/>
          <w:sz w:val="24"/>
          <w:szCs w:val="24"/>
        </w:rPr>
        <w:t xml:space="preserve"> – People who have issues with alcohol will frequently deny that they have a problem and reject help</w:t>
      </w:r>
      <w:r w:rsidR="006C2546" w:rsidRPr="006C257D">
        <w:rPr>
          <w:rFonts w:ascii="Century Gothic" w:hAnsi="Century Gothic" w:cs="Aharoni"/>
          <w:sz w:val="24"/>
          <w:szCs w:val="24"/>
        </w:rPr>
        <w:t>.  This may be in context of a history of trauma.  They may have impaired executive functioning and lack insight into their difficulties.  Taking things at their pace is likely to be crucial.</w:t>
      </w:r>
    </w:p>
    <w:p w14:paraId="4CE98EAE" w14:textId="77777777" w:rsidR="00B31357" w:rsidRPr="006C257D" w:rsidRDefault="00B31357" w:rsidP="00D34948">
      <w:pPr>
        <w:jc w:val="both"/>
        <w:rPr>
          <w:rFonts w:ascii="Century Gothic" w:hAnsi="Century Gothic" w:cs="Aharoni"/>
          <w:sz w:val="24"/>
          <w:szCs w:val="24"/>
        </w:rPr>
      </w:pPr>
      <w:r w:rsidRPr="006C257D">
        <w:rPr>
          <w:rFonts w:ascii="Century Gothic" w:hAnsi="Century Gothic" w:cs="Aharoni"/>
          <w:b/>
          <w:bCs/>
          <w:sz w:val="24"/>
          <w:szCs w:val="24"/>
        </w:rPr>
        <w:t xml:space="preserve">Person </w:t>
      </w:r>
      <w:r w:rsidR="006C2546" w:rsidRPr="006C257D">
        <w:rPr>
          <w:rFonts w:ascii="Century Gothic" w:hAnsi="Century Gothic" w:cs="Aharoni"/>
          <w:b/>
          <w:bCs/>
          <w:sz w:val="24"/>
          <w:szCs w:val="24"/>
        </w:rPr>
        <w:t xml:space="preserve">appears to be </w:t>
      </w:r>
      <w:r w:rsidRPr="006C257D">
        <w:rPr>
          <w:rFonts w:ascii="Century Gothic" w:hAnsi="Century Gothic" w:cs="Aharoni"/>
          <w:b/>
          <w:bCs/>
          <w:sz w:val="24"/>
          <w:szCs w:val="24"/>
        </w:rPr>
        <w:t>choosing to live like this</w:t>
      </w:r>
      <w:r w:rsidRPr="006C257D">
        <w:rPr>
          <w:rFonts w:ascii="Century Gothic" w:hAnsi="Century Gothic" w:cs="Aharoni"/>
          <w:sz w:val="24"/>
          <w:szCs w:val="24"/>
        </w:rPr>
        <w:t xml:space="preserve"> – </w:t>
      </w:r>
      <w:r w:rsidR="006C2546" w:rsidRPr="006C257D">
        <w:rPr>
          <w:rFonts w:ascii="Century Gothic" w:hAnsi="Century Gothic" w:cs="Aharoni"/>
          <w:sz w:val="24"/>
          <w:szCs w:val="24"/>
        </w:rPr>
        <w:t>Do you understand their decision-making process? Have you ruled out impaired cognitive functioning?</w:t>
      </w:r>
      <w:r w:rsidR="00F415A4" w:rsidRPr="006C257D">
        <w:rPr>
          <w:rFonts w:ascii="Century Gothic" w:hAnsi="Century Gothic" w:cs="Aharoni"/>
          <w:sz w:val="24"/>
          <w:szCs w:val="24"/>
        </w:rPr>
        <w:t xml:space="preserve">  No-one chooses to live without safety and basic comforts.</w:t>
      </w:r>
    </w:p>
    <w:p w14:paraId="3713793C" w14:textId="77777777" w:rsidR="00B31357" w:rsidRPr="006C257D" w:rsidRDefault="00B31357" w:rsidP="00D34948">
      <w:pPr>
        <w:jc w:val="both"/>
        <w:rPr>
          <w:rFonts w:ascii="Century Gothic" w:hAnsi="Century Gothic" w:cs="Aharoni"/>
          <w:sz w:val="24"/>
          <w:szCs w:val="24"/>
        </w:rPr>
      </w:pPr>
      <w:r w:rsidRPr="006C257D">
        <w:rPr>
          <w:rFonts w:ascii="Century Gothic" w:hAnsi="Century Gothic" w:cs="Aharoni"/>
          <w:b/>
          <w:bCs/>
          <w:sz w:val="24"/>
          <w:szCs w:val="24"/>
        </w:rPr>
        <w:t>Pers</w:t>
      </w:r>
      <w:r w:rsidR="00F415A4" w:rsidRPr="006C257D">
        <w:rPr>
          <w:rFonts w:ascii="Century Gothic" w:hAnsi="Century Gothic" w:cs="Aharoni"/>
          <w:b/>
          <w:bCs/>
          <w:sz w:val="24"/>
          <w:szCs w:val="24"/>
        </w:rPr>
        <w:t>on has capacity and so is</w:t>
      </w:r>
      <w:r w:rsidRPr="006C257D">
        <w:rPr>
          <w:rFonts w:ascii="Century Gothic" w:hAnsi="Century Gothic" w:cs="Aharoni"/>
          <w:b/>
          <w:bCs/>
          <w:sz w:val="24"/>
          <w:szCs w:val="24"/>
        </w:rPr>
        <w:t xml:space="preserve"> choosing this lifestyle</w:t>
      </w:r>
      <w:r w:rsidR="00F415A4" w:rsidRPr="006C257D">
        <w:rPr>
          <w:rFonts w:ascii="Century Gothic" w:hAnsi="Century Gothic" w:cs="Aharoni"/>
          <w:sz w:val="24"/>
          <w:szCs w:val="24"/>
        </w:rPr>
        <w:t xml:space="preserve"> – a person can be </w:t>
      </w:r>
      <w:r w:rsidRPr="006C257D">
        <w:rPr>
          <w:rFonts w:ascii="Century Gothic" w:hAnsi="Century Gothic" w:cs="Aharoni"/>
          <w:sz w:val="24"/>
          <w:szCs w:val="24"/>
        </w:rPr>
        <w:t>vulnerable or self-neglecting</w:t>
      </w:r>
      <w:r w:rsidR="00F415A4" w:rsidRPr="006C257D">
        <w:rPr>
          <w:rFonts w:ascii="Century Gothic" w:hAnsi="Century Gothic" w:cs="Aharoni"/>
          <w:sz w:val="24"/>
          <w:szCs w:val="24"/>
        </w:rPr>
        <w:t xml:space="preserve"> but retain decision making capacity.  This does not mean they don’t deserve assertive attempts to help</w:t>
      </w:r>
      <w:r w:rsidR="006C2546" w:rsidRPr="006C257D">
        <w:rPr>
          <w:rFonts w:ascii="Century Gothic" w:hAnsi="Century Gothic" w:cs="Aharoni"/>
          <w:sz w:val="24"/>
          <w:szCs w:val="24"/>
        </w:rPr>
        <w:t xml:space="preserve">.  No one chooses to live in squalor, be exploited or live in a property that is infested with insects.   A </w:t>
      </w:r>
      <w:r w:rsidR="006C2546" w:rsidRPr="006C257D">
        <w:rPr>
          <w:rFonts w:ascii="Century Gothic" w:hAnsi="Century Gothic" w:cs="Aharoni"/>
          <w:sz w:val="24"/>
          <w:szCs w:val="24"/>
        </w:rPr>
        <w:lastRenderedPageBreak/>
        <w:t>person can have capacity to make specific decisions but lack the ability to safeguard.</w:t>
      </w:r>
    </w:p>
    <w:p w14:paraId="011ECC57" w14:textId="77777777" w:rsidR="0035513B" w:rsidRPr="006C257D" w:rsidRDefault="00B31357" w:rsidP="00F415A4">
      <w:pPr>
        <w:autoSpaceDE w:val="0"/>
        <w:autoSpaceDN w:val="0"/>
        <w:adjustRightInd w:val="0"/>
        <w:spacing w:after="0" w:line="240" w:lineRule="auto"/>
        <w:jc w:val="both"/>
        <w:rPr>
          <w:rFonts w:ascii="Century Gothic" w:hAnsi="Century Gothic" w:cs="Aharoni"/>
          <w:color w:val="212529"/>
          <w:sz w:val="24"/>
          <w:szCs w:val="24"/>
        </w:rPr>
      </w:pPr>
      <w:r w:rsidRPr="006C257D">
        <w:rPr>
          <w:rFonts w:ascii="Century Gothic" w:hAnsi="Century Gothic" w:cs="Aharoni"/>
          <w:b/>
          <w:bCs/>
          <w:sz w:val="24"/>
          <w:szCs w:val="24"/>
        </w:rPr>
        <w:t xml:space="preserve">There is no legislation to cover alcohol dependency – </w:t>
      </w:r>
      <w:r w:rsidR="00F415A4" w:rsidRPr="006C257D">
        <w:rPr>
          <w:rFonts w:ascii="Century Gothic" w:hAnsi="Century Gothic" w:cs="Aharoni"/>
          <w:sz w:val="24"/>
          <w:szCs w:val="24"/>
        </w:rPr>
        <w:t xml:space="preserve">as mentioned, the Adult Protection (Scotland) Act 2007 can be a vital piece of legislation, and the Adults with Incapacity (Scotland) Act 2003 may also be relevant.  In addition, it may be appropriate for specialist services to consider use of </w:t>
      </w:r>
      <w:r w:rsidR="00FA07E3" w:rsidRPr="006C257D">
        <w:rPr>
          <w:rFonts w:ascii="Century Gothic" w:hAnsi="Century Gothic" w:cs="Aharoni"/>
          <w:sz w:val="24"/>
          <w:szCs w:val="24"/>
        </w:rPr>
        <w:t>t</w:t>
      </w:r>
      <w:r w:rsidR="00F415A4" w:rsidRPr="006C257D">
        <w:rPr>
          <w:rFonts w:ascii="Century Gothic" w:hAnsi="Century Gothic" w:cs="Aharoni"/>
          <w:color w:val="212529"/>
          <w:sz w:val="24"/>
          <w:szCs w:val="24"/>
        </w:rPr>
        <w:t xml:space="preserve">he Mental Health (Care and Treatment) (Scotland) Act 2003 at times.  </w:t>
      </w:r>
    </w:p>
    <w:p w14:paraId="1591DB68" w14:textId="77777777" w:rsidR="0035513B" w:rsidRPr="006C257D" w:rsidRDefault="0035513B" w:rsidP="00F415A4">
      <w:pPr>
        <w:autoSpaceDE w:val="0"/>
        <w:autoSpaceDN w:val="0"/>
        <w:adjustRightInd w:val="0"/>
        <w:spacing w:after="0" w:line="240" w:lineRule="auto"/>
        <w:jc w:val="both"/>
        <w:rPr>
          <w:rFonts w:ascii="Century Gothic" w:hAnsi="Century Gothic" w:cs="Aharoni"/>
          <w:color w:val="212529"/>
          <w:sz w:val="24"/>
          <w:szCs w:val="24"/>
        </w:rPr>
      </w:pPr>
    </w:p>
    <w:p w14:paraId="179AE84C" w14:textId="77777777" w:rsidR="0035513B" w:rsidRPr="006C257D" w:rsidRDefault="0035513B" w:rsidP="00F415A4">
      <w:pPr>
        <w:autoSpaceDE w:val="0"/>
        <w:autoSpaceDN w:val="0"/>
        <w:adjustRightInd w:val="0"/>
        <w:spacing w:after="0" w:line="240" w:lineRule="auto"/>
        <w:jc w:val="both"/>
        <w:rPr>
          <w:rFonts w:ascii="Century Gothic" w:hAnsi="Century Gothic" w:cs="Aharoni"/>
          <w:color w:val="212529"/>
          <w:sz w:val="24"/>
          <w:szCs w:val="24"/>
          <w:bdr w:val="none" w:sz="0" w:space="0" w:color="auto" w:frame="1"/>
          <w:shd w:val="clear" w:color="auto" w:fill="FFFF00"/>
        </w:rPr>
      </w:pPr>
      <w:r w:rsidRPr="006C257D">
        <w:rPr>
          <w:rFonts w:ascii="Century Gothic" w:hAnsi="Century Gothic" w:cs="Aharoni"/>
          <w:color w:val="212529"/>
          <w:sz w:val="24"/>
          <w:szCs w:val="24"/>
          <w:shd w:val="clear" w:color="auto" w:fill="FFFFFF"/>
        </w:rPr>
        <w:t>This may be applicable to people who have, or appear to have a ‘mental disorder</w:t>
      </w:r>
      <w:r w:rsidRPr="006C257D">
        <w:rPr>
          <w:rFonts w:ascii="Century Gothic" w:hAnsi="Century Gothic" w:cs="Aharoni"/>
          <w:color w:val="212529"/>
          <w:sz w:val="24"/>
          <w:szCs w:val="24"/>
        </w:rPr>
        <w:t>’</w:t>
      </w:r>
      <w:r w:rsidRPr="006C257D">
        <w:rPr>
          <w:rFonts w:ascii="Century Gothic" w:hAnsi="Century Gothic" w:cs="Aharoni"/>
          <w:color w:val="212529"/>
          <w:sz w:val="24"/>
          <w:szCs w:val="24"/>
          <w:bdr w:val="none" w:sz="0" w:space="0" w:color="auto" w:frame="1"/>
        </w:rPr>
        <w:t>.  Local authorities have a duty</w:t>
      </w:r>
      <w:r w:rsidR="008C456F" w:rsidRPr="006C257D">
        <w:rPr>
          <w:rFonts w:ascii="Century Gothic" w:hAnsi="Century Gothic" w:cs="Aharoni"/>
          <w:color w:val="212529"/>
          <w:sz w:val="24"/>
          <w:szCs w:val="24"/>
          <w:bdr w:val="none" w:sz="0" w:space="0" w:color="auto" w:frame="1"/>
        </w:rPr>
        <w:t xml:space="preserve"> to inquire into the situation </w:t>
      </w:r>
      <w:r w:rsidRPr="006C257D">
        <w:rPr>
          <w:rFonts w:ascii="Century Gothic" w:hAnsi="Century Gothic" w:cs="Aharoni"/>
          <w:color w:val="212529"/>
          <w:sz w:val="24"/>
          <w:szCs w:val="24"/>
          <w:bdr w:val="none" w:sz="0" w:space="0" w:color="auto" w:frame="1"/>
        </w:rPr>
        <w:t>of a person who app</w:t>
      </w:r>
      <w:r w:rsidR="008C456F" w:rsidRPr="006C257D">
        <w:rPr>
          <w:rFonts w:ascii="Century Gothic" w:hAnsi="Century Gothic" w:cs="Aharoni"/>
          <w:color w:val="212529"/>
          <w:sz w:val="24"/>
          <w:szCs w:val="24"/>
          <w:bdr w:val="none" w:sz="0" w:space="0" w:color="auto" w:frame="1"/>
        </w:rPr>
        <w:t>ears to have a mental disorder </w:t>
      </w:r>
      <w:r w:rsidRPr="006C257D">
        <w:rPr>
          <w:rFonts w:ascii="Century Gothic" w:hAnsi="Century Gothic" w:cs="Aharoni"/>
          <w:color w:val="212529"/>
          <w:sz w:val="24"/>
          <w:szCs w:val="24"/>
          <w:bdr w:val="none" w:sz="0" w:space="0" w:color="auto" w:frame="1"/>
        </w:rPr>
        <w:t>who is living in the community.  This duty to inquire is triggered, for example where that person</w:t>
      </w:r>
      <w:r w:rsidR="008C456F" w:rsidRPr="006C257D">
        <w:rPr>
          <w:rFonts w:ascii="Century Gothic" w:hAnsi="Century Gothic" w:cs="Aharoni"/>
          <w:color w:val="212529"/>
          <w:sz w:val="24"/>
          <w:szCs w:val="24"/>
          <w:bdr w:val="none" w:sz="0" w:space="0" w:color="auto" w:frame="1"/>
        </w:rPr>
        <w:t xml:space="preserve"> is suspected of being at risk of neglect or ill treatment</w:t>
      </w:r>
      <w:r w:rsidRPr="006C257D">
        <w:rPr>
          <w:rFonts w:ascii="Century Gothic" w:hAnsi="Century Gothic" w:cs="Aharoni"/>
          <w:color w:val="212529"/>
          <w:sz w:val="24"/>
          <w:szCs w:val="24"/>
          <w:bdr w:val="none" w:sz="0" w:space="0" w:color="auto" w:frame="1"/>
        </w:rPr>
        <w:t>, where the patient is living alone or without care and where their property may be at risk or suffering loss or damage because of their mental disorder.</w:t>
      </w:r>
    </w:p>
    <w:p w14:paraId="2CCE5D7A" w14:textId="77777777" w:rsidR="0035513B" w:rsidRPr="006C257D" w:rsidRDefault="0035513B" w:rsidP="00F415A4">
      <w:pPr>
        <w:autoSpaceDE w:val="0"/>
        <w:autoSpaceDN w:val="0"/>
        <w:adjustRightInd w:val="0"/>
        <w:spacing w:after="0" w:line="240" w:lineRule="auto"/>
        <w:jc w:val="both"/>
        <w:rPr>
          <w:rFonts w:ascii="Century Gothic" w:hAnsi="Century Gothic" w:cs="Aharoni"/>
          <w:color w:val="212529"/>
          <w:sz w:val="24"/>
          <w:szCs w:val="24"/>
          <w:bdr w:val="none" w:sz="0" w:space="0" w:color="auto" w:frame="1"/>
          <w:shd w:val="clear" w:color="auto" w:fill="FFFF00"/>
        </w:rPr>
      </w:pPr>
    </w:p>
    <w:p w14:paraId="03E4D373" w14:textId="77777777" w:rsidR="0035513B" w:rsidRPr="006C257D" w:rsidRDefault="0035513B" w:rsidP="0035513B">
      <w:pPr>
        <w:spacing w:after="0" w:line="240" w:lineRule="auto"/>
        <w:jc w:val="both"/>
        <w:textAlignment w:val="baseline"/>
        <w:rPr>
          <w:rFonts w:ascii="Century Gothic" w:eastAsia="Times New Roman" w:hAnsi="Century Gothic" w:cs="Aharoni"/>
          <w:sz w:val="24"/>
          <w:szCs w:val="24"/>
          <w:lang w:eastAsia="en-GB"/>
        </w:rPr>
      </w:pPr>
      <w:r w:rsidRPr="006C257D">
        <w:rPr>
          <w:rFonts w:ascii="Century Gothic" w:eastAsia="Times New Roman" w:hAnsi="Century Gothic" w:cs="Aharoni"/>
          <w:sz w:val="24"/>
          <w:szCs w:val="24"/>
          <w:bdr w:val="none" w:sz="0" w:space="0" w:color="auto" w:frame="1"/>
          <w:lang w:eastAsia="en-GB"/>
        </w:rPr>
        <w:t>A ‘mental disorder’ can include any mental illness, personality disorder, or learning disability however caused or manifested.  A cause of mental disorder can be alcohol use, and people with alcohol dependence can have separate but co-occurring mental disorders.  Alcohol Related Brain Damage is also a diagnosable ‘mental disorder’.  If you feel any of this is relevant to the person you are supporting please seek specialist advice.</w:t>
      </w:r>
    </w:p>
    <w:p w14:paraId="7C908E7F" w14:textId="77777777" w:rsidR="0035513B" w:rsidRPr="006C257D" w:rsidRDefault="0035513B" w:rsidP="0035513B">
      <w:pPr>
        <w:spacing w:after="0" w:line="240" w:lineRule="auto"/>
        <w:rPr>
          <w:rFonts w:ascii="Century Gothic" w:eastAsia="Times New Roman" w:hAnsi="Century Gothic" w:cs="Aharoni"/>
          <w:sz w:val="24"/>
          <w:szCs w:val="24"/>
          <w:lang w:eastAsia="en-GB"/>
        </w:rPr>
      </w:pPr>
    </w:p>
    <w:p w14:paraId="50B78AAB" w14:textId="77777777" w:rsidR="00B31357" w:rsidRPr="006C257D" w:rsidRDefault="00B31357" w:rsidP="00D34948">
      <w:pPr>
        <w:jc w:val="both"/>
        <w:rPr>
          <w:rFonts w:ascii="Century Gothic" w:hAnsi="Century Gothic" w:cs="Aharoni"/>
          <w:b/>
          <w:bCs/>
          <w:sz w:val="24"/>
          <w:szCs w:val="24"/>
        </w:rPr>
      </w:pPr>
      <w:r w:rsidRPr="006C257D">
        <w:rPr>
          <w:rFonts w:ascii="Century Gothic" w:hAnsi="Century Gothic" w:cs="Aharoni"/>
          <w:b/>
          <w:bCs/>
          <w:sz w:val="24"/>
          <w:szCs w:val="24"/>
        </w:rPr>
        <w:t xml:space="preserve">A person cannot be assessed if they are intoxicated at their appointments – </w:t>
      </w:r>
      <w:r w:rsidR="006C2546" w:rsidRPr="006C257D">
        <w:rPr>
          <w:rFonts w:ascii="Century Gothic" w:hAnsi="Century Gothic" w:cs="Aharoni"/>
          <w:sz w:val="24"/>
          <w:szCs w:val="24"/>
        </w:rPr>
        <w:t xml:space="preserve">assessments </w:t>
      </w:r>
      <w:r w:rsidRPr="006C257D">
        <w:rPr>
          <w:rFonts w:ascii="Century Gothic" w:hAnsi="Century Gothic" w:cs="Aharoni"/>
          <w:sz w:val="24"/>
          <w:szCs w:val="24"/>
        </w:rPr>
        <w:t xml:space="preserve">should </w:t>
      </w:r>
      <w:r w:rsidR="006C2546" w:rsidRPr="006C257D">
        <w:rPr>
          <w:rFonts w:ascii="Century Gothic" w:hAnsi="Century Gothic" w:cs="Aharoni"/>
          <w:sz w:val="24"/>
          <w:szCs w:val="24"/>
        </w:rPr>
        <w:t xml:space="preserve">reflect multiple sources of information </w:t>
      </w:r>
      <w:r w:rsidR="000E1D7E" w:rsidRPr="006C257D">
        <w:rPr>
          <w:rFonts w:ascii="Century Gothic" w:hAnsi="Century Gothic" w:cs="Aharoni"/>
          <w:sz w:val="24"/>
          <w:szCs w:val="24"/>
        </w:rPr>
        <w:t>e.g.,</w:t>
      </w:r>
      <w:r w:rsidR="00892665" w:rsidRPr="006C257D">
        <w:rPr>
          <w:rFonts w:ascii="Century Gothic" w:hAnsi="Century Gothic" w:cs="Aharoni"/>
          <w:sz w:val="24"/>
          <w:szCs w:val="24"/>
        </w:rPr>
        <w:t xml:space="preserve"> past</w:t>
      </w:r>
      <w:r w:rsidRPr="006C257D">
        <w:rPr>
          <w:rFonts w:ascii="Century Gothic" w:hAnsi="Century Gothic" w:cs="Aharoni"/>
          <w:sz w:val="24"/>
          <w:szCs w:val="24"/>
        </w:rPr>
        <w:t xml:space="preserve"> records</w:t>
      </w:r>
      <w:r w:rsidR="00892665" w:rsidRPr="006C257D">
        <w:rPr>
          <w:rFonts w:ascii="Century Gothic" w:hAnsi="Century Gothic" w:cs="Aharoni"/>
          <w:sz w:val="24"/>
          <w:szCs w:val="24"/>
        </w:rPr>
        <w:t xml:space="preserve">, multi-agency and family contact, with consent of person.  Also, </w:t>
      </w:r>
      <w:r w:rsidRPr="006C257D">
        <w:rPr>
          <w:rFonts w:ascii="Century Gothic" w:hAnsi="Century Gothic" w:cs="Aharoni"/>
          <w:sz w:val="24"/>
          <w:szCs w:val="24"/>
        </w:rPr>
        <w:t xml:space="preserve">make attempts to meet with the person when they are </w:t>
      </w:r>
      <w:r w:rsidR="006C2546" w:rsidRPr="006C257D">
        <w:rPr>
          <w:rFonts w:ascii="Century Gothic" w:hAnsi="Century Gothic" w:cs="Aharoni"/>
          <w:sz w:val="24"/>
          <w:szCs w:val="24"/>
        </w:rPr>
        <w:t>less inebriated</w:t>
      </w:r>
      <w:r w:rsidRPr="006C257D">
        <w:rPr>
          <w:rFonts w:ascii="Century Gothic" w:hAnsi="Century Gothic" w:cs="Aharoni"/>
          <w:sz w:val="24"/>
          <w:szCs w:val="24"/>
        </w:rPr>
        <w:t xml:space="preserve"> </w:t>
      </w:r>
      <w:r w:rsidR="000E1D7E" w:rsidRPr="006C257D">
        <w:rPr>
          <w:rFonts w:ascii="Century Gothic" w:hAnsi="Century Gothic" w:cs="Aharoni"/>
          <w:sz w:val="24"/>
          <w:szCs w:val="24"/>
        </w:rPr>
        <w:t>e.g.,</w:t>
      </w:r>
      <w:r w:rsidRPr="006C257D">
        <w:rPr>
          <w:rFonts w:ascii="Century Gothic" w:hAnsi="Century Gothic" w:cs="Aharoni"/>
          <w:sz w:val="24"/>
          <w:szCs w:val="24"/>
        </w:rPr>
        <w:t xml:space="preserve"> </w:t>
      </w:r>
      <w:r w:rsidR="00892665" w:rsidRPr="006C257D">
        <w:rPr>
          <w:rFonts w:ascii="Century Gothic" w:hAnsi="Century Gothic" w:cs="Aharoni"/>
          <w:sz w:val="24"/>
          <w:szCs w:val="24"/>
        </w:rPr>
        <w:t>visit earlier in the day.</w:t>
      </w:r>
    </w:p>
    <w:p w14:paraId="2C4FB357" w14:textId="77777777" w:rsidR="00B31357" w:rsidRPr="006C257D" w:rsidRDefault="00B31357" w:rsidP="00D34948">
      <w:pPr>
        <w:jc w:val="both"/>
        <w:rPr>
          <w:rFonts w:ascii="Century Gothic" w:hAnsi="Century Gothic" w:cs="Aharoni"/>
          <w:b/>
          <w:bCs/>
          <w:sz w:val="24"/>
          <w:szCs w:val="24"/>
        </w:rPr>
      </w:pPr>
      <w:r w:rsidRPr="006C257D">
        <w:rPr>
          <w:rFonts w:ascii="Century Gothic" w:hAnsi="Century Gothic" w:cs="Aharoni"/>
          <w:b/>
          <w:bCs/>
          <w:sz w:val="24"/>
          <w:szCs w:val="24"/>
        </w:rPr>
        <w:t xml:space="preserve">Assessment is impossible if the person is choosing not to attend – </w:t>
      </w:r>
      <w:r w:rsidRPr="006C257D">
        <w:rPr>
          <w:rFonts w:ascii="Century Gothic" w:hAnsi="Century Gothic" w:cs="Aharoni"/>
          <w:sz w:val="24"/>
          <w:szCs w:val="24"/>
        </w:rPr>
        <w:t>Workers should attempt to meet with the person at a time/place that is suitable for them.  Expecting a person to attend an unknown place with a stra</w:t>
      </w:r>
      <w:r w:rsidR="009A5DDB" w:rsidRPr="006C257D">
        <w:rPr>
          <w:rFonts w:ascii="Century Gothic" w:hAnsi="Century Gothic" w:cs="Aharoni"/>
          <w:sz w:val="24"/>
          <w:szCs w:val="24"/>
        </w:rPr>
        <w:t>nger can be anxiety producing, especially is someone has a trauma history</w:t>
      </w:r>
      <w:r w:rsidR="00892665" w:rsidRPr="006C257D">
        <w:rPr>
          <w:rFonts w:ascii="Century Gothic" w:hAnsi="Century Gothic" w:cs="Aharoni"/>
          <w:sz w:val="24"/>
          <w:szCs w:val="24"/>
        </w:rPr>
        <w:t>.  Try making phone contact, use text messaging, contact via other agencies already involved.</w:t>
      </w:r>
    </w:p>
    <w:p w14:paraId="089FD5B1" w14:textId="77777777" w:rsidR="00B31357" w:rsidRPr="006C257D" w:rsidRDefault="00892665" w:rsidP="00D34948">
      <w:pPr>
        <w:jc w:val="both"/>
        <w:rPr>
          <w:rFonts w:ascii="Century Gothic" w:hAnsi="Century Gothic" w:cs="Aharoni"/>
          <w:sz w:val="24"/>
          <w:szCs w:val="24"/>
        </w:rPr>
      </w:pPr>
      <w:r w:rsidRPr="006C257D">
        <w:rPr>
          <w:rFonts w:ascii="Century Gothic" w:hAnsi="Century Gothic" w:cs="Aharoni"/>
          <w:b/>
          <w:bCs/>
          <w:sz w:val="24"/>
          <w:szCs w:val="24"/>
        </w:rPr>
        <w:t>Mental health issues go away when the person is sober</w:t>
      </w:r>
      <w:r w:rsidR="00B31357" w:rsidRPr="006C257D">
        <w:rPr>
          <w:rFonts w:ascii="Century Gothic" w:hAnsi="Century Gothic" w:cs="Aharoni"/>
          <w:b/>
          <w:bCs/>
          <w:sz w:val="24"/>
          <w:szCs w:val="24"/>
        </w:rPr>
        <w:t xml:space="preserve"> – </w:t>
      </w:r>
      <w:r w:rsidR="00B31357" w:rsidRPr="006C257D">
        <w:rPr>
          <w:rFonts w:ascii="Century Gothic" w:hAnsi="Century Gothic" w:cs="Aharoni"/>
          <w:sz w:val="24"/>
          <w:szCs w:val="24"/>
        </w:rPr>
        <w:t>Mental Health issues often go away/reduce however this does not mean that the person does not have issues with their mental health and some sort of short-term intervention during periods of abstinence may be invaluable</w:t>
      </w:r>
      <w:r w:rsidRPr="006C257D">
        <w:rPr>
          <w:rFonts w:ascii="Century Gothic" w:hAnsi="Century Gothic" w:cs="Aharoni"/>
          <w:sz w:val="24"/>
          <w:szCs w:val="24"/>
        </w:rPr>
        <w:t>.</w:t>
      </w:r>
    </w:p>
    <w:p w14:paraId="76D5ACE8" w14:textId="77777777" w:rsidR="00445BC5" w:rsidRPr="006C257D" w:rsidRDefault="00445BC5" w:rsidP="00445BC5">
      <w:pPr>
        <w:rPr>
          <w:rFonts w:ascii="Century Gothic" w:hAnsi="Century Gothic" w:cs="Aharoni"/>
          <w:b/>
          <w:sz w:val="24"/>
          <w:szCs w:val="24"/>
        </w:rPr>
      </w:pPr>
      <w:r w:rsidRPr="006C257D">
        <w:rPr>
          <w:rFonts w:ascii="Century Gothic" w:hAnsi="Century Gothic" w:cs="Aharoni"/>
          <w:b/>
          <w:sz w:val="24"/>
          <w:szCs w:val="24"/>
        </w:rPr>
        <w:t>Let’s reconsider Lisa’s situation.</w:t>
      </w:r>
    </w:p>
    <w:p w14:paraId="7E5736AA" w14:textId="77777777" w:rsidR="00C35EFD" w:rsidRPr="006C257D" w:rsidRDefault="00445BC5" w:rsidP="00D34948">
      <w:pPr>
        <w:jc w:val="both"/>
        <w:rPr>
          <w:rFonts w:ascii="Century Gothic" w:hAnsi="Century Gothic" w:cs="Aharoni"/>
          <w:sz w:val="24"/>
          <w:szCs w:val="24"/>
        </w:rPr>
      </w:pPr>
      <w:r w:rsidRPr="006C257D">
        <w:rPr>
          <w:rFonts w:ascii="Century Gothic" w:hAnsi="Century Gothic" w:cs="Aharoni"/>
          <w:i/>
          <w:sz w:val="24"/>
          <w:szCs w:val="24"/>
        </w:rPr>
        <w:t xml:space="preserve">You are one of the housing officers visiting Lisa, in a context of complaints received by </w:t>
      </w:r>
      <w:r w:rsidR="005C62B4" w:rsidRPr="006C257D">
        <w:rPr>
          <w:rFonts w:ascii="Century Gothic" w:hAnsi="Century Gothic" w:cs="Aharoni"/>
          <w:i/>
          <w:sz w:val="24"/>
          <w:szCs w:val="24"/>
        </w:rPr>
        <w:t>t</w:t>
      </w:r>
      <w:r w:rsidRPr="006C257D">
        <w:rPr>
          <w:rFonts w:ascii="Century Gothic" w:hAnsi="Century Gothic" w:cs="Aharoni"/>
          <w:i/>
          <w:sz w:val="24"/>
          <w:szCs w:val="24"/>
        </w:rPr>
        <w:t>he Local Authority.  Her home appears cold</w:t>
      </w:r>
      <w:r w:rsidR="005C62B4" w:rsidRPr="006C257D">
        <w:rPr>
          <w:rFonts w:ascii="Century Gothic" w:hAnsi="Century Gothic" w:cs="Aharoni"/>
          <w:i/>
          <w:sz w:val="24"/>
          <w:szCs w:val="24"/>
        </w:rPr>
        <w:t xml:space="preserve"> and in disrepair</w:t>
      </w:r>
      <w:r w:rsidRPr="006C257D">
        <w:rPr>
          <w:rFonts w:ascii="Century Gothic" w:hAnsi="Century Gothic" w:cs="Aharoni"/>
          <w:i/>
          <w:sz w:val="24"/>
          <w:szCs w:val="24"/>
        </w:rPr>
        <w:t xml:space="preserve">.  </w:t>
      </w:r>
      <w:r w:rsidRPr="006C257D">
        <w:rPr>
          <w:rFonts w:ascii="Century Gothic" w:hAnsi="Century Gothic" w:cs="Aharoni"/>
          <w:i/>
          <w:sz w:val="24"/>
          <w:szCs w:val="24"/>
        </w:rPr>
        <w:lastRenderedPageBreak/>
        <w:t>Remember, no-one actively chooses to live without basic comforts.  How might you communicate concern and an open, wil</w:t>
      </w:r>
      <w:r w:rsidR="00BF69D2" w:rsidRPr="006C257D">
        <w:rPr>
          <w:rFonts w:ascii="Century Gothic" w:hAnsi="Century Gothic" w:cs="Aharoni"/>
          <w:i/>
          <w:sz w:val="24"/>
          <w:szCs w:val="24"/>
        </w:rPr>
        <w:t xml:space="preserve">lingness to support?  </w:t>
      </w:r>
      <w:r w:rsidRPr="006C257D">
        <w:rPr>
          <w:rFonts w:ascii="Century Gothic" w:hAnsi="Century Gothic" w:cs="Aharoni"/>
          <w:i/>
          <w:sz w:val="24"/>
          <w:szCs w:val="24"/>
        </w:rPr>
        <w:t xml:space="preserve">Lisa has allowed you into her home; </w:t>
      </w:r>
      <w:r w:rsidR="005C62B4" w:rsidRPr="006C257D">
        <w:rPr>
          <w:rFonts w:ascii="Century Gothic" w:hAnsi="Century Gothic" w:cs="Aharoni"/>
          <w:i/>
          <w:sz w:val="24"/>
          <w:szCs w:val="24"/>
        </w:rPr>
        <w:t xml:space="preserve">aim to </w:t>
      </w:r>
      <w:r w:rsidRPr="006C257D">
        <w:rPr>
          <w:rFonts w:ascii="Century Gothic" w:hAnsi="Century Gothic" w:cs="Aharoni"/>
          <w:i/>
          <w:sz w:val="24"/>
          <w:szCs w:val="24"/>
        </w:rPr>
        <w:t>be courteous, warm and non-judgemental</w:t>
      </w:r>
      <w:r w:rsidR="005C62B4" w:rsidRPr="006C257D">
        <w:rPr>
          <w:rFonts w:ascii="Century Gothic" w:hAnsi="Century Gothic" w:cs="Aharoni"/>
          <w:i/>
          <w:sz w:val="24"/>
          <w:szCs w:val="24"/>
        </w:rPr>
        <w:t>, as per practice with any other member of the public.</w:t>
      </w:r>
    </w:p>
    <w:p w14:paraId="72D917A8" w14:textId="77777777" w:rsidR="00C35EFD" w:rsidRPr="006C257D" w:rsidRDefault="00BF69D2" w:rsidP="00D34948">
      <w:pPr>
        <w:jc w:val="both"/>
        <w:rPr>
          <w:rFonts w:ascii="Century Gothic" w:hAnsi="Century Gothic" w:cs="Aharoni"/>
          <w:i/>
          <w:sz w:val="24"/>
          <w:szCs w:val="24"/>
        </w:rPr>
      </w:pPr>
      <w:r w:rsidRPr="006C257D">
        <w:rPr>
          <w:rFonts w:ascii="Century Gothic" w:hAnsi="Century Gothic" w:cs="Aharoni"/>
          <w:i/>
          <w:sz w:val="24"/>
          <w:szCs w:val="24"/>
        </w:rPr>
        <w:t>It will help to be</w:t>
      </w:r>
      <w:r w:rsidR="00C35EFD" w:rsidRPr="006C257D">
        <w:rPr>
          <w:rFonts w:ascii="Century Gothic" w:hAnsi="Century Gothic" w:cs="Aharoni"/>
          <w:i/>
          <w:sz w:val="24"/>
          <w:szCs w:val="24"/>
        </w:rPr>
        <w:t xml:space="preserve"> clear and transparent about the reason for your visit, your role, what you can do, and where you might need to get advice or pass on concerns.  Reassure Lisa that you will discuss any action you may need to take with her in the first instance</w:t>
      </w:r>
      <w:r w:rsidRPr="006C257D">
        <w:rPr>
          <w:rFonts w:ascii="Century Gothic" w:hAnsi="Century Gothic" w:cs="Aharoni"/>
          <w:i/>
          <w:sz w:val="24"/>
          <w:szCs w:val="24"/>
        </w:rPr>
        <w:t>.  Avoid making judgements or</w:t>
      </w:r>
      <w:r w:rsidR="00C35EFD" w:rsidRPr="006C257D">
        <w:rPr>
          <w:rFonts w:ascii="Century Gothic" w:hAnsi="Century Gothic" w:cs="Aharoni"/>
          <w:i/>
          <w:sz w:val="24"/>
          <w:szCs w:val="24"/>
        </w:rPr>
        <w:t xml:space="preserve"> assumptions based on previous experiences/cases</w:t>
      </w:r>
      <w:r w:rsidRPr="006C257D">
        <w:rPr>
          <w:rFonts w:ascii="Century Gothic" w:hAnsi="Century Gothic" w:cs="Aharoni"/>
          <w:i/>
          <w:sz w:val="24"/>
          <w:szCs w:val="24"/>
        </w:rPr>
        <w:t xml:space="preserve"> and making promises you cannot keep.</w:t>
      </w:r>
    </w:p>
    <w:p w14:paraId="0D6D8AA2" w14:textId="77777777" w:rsidR="00C35EFD" w:rsidRPr="006C257D" w:rsidRDefault="00C35EFD" w:rsidP="00D34948">
      <w:pPr>
        <w:jc w:val="both"/>
        <w:rPr>
          <w:rFonts w:ascii="Century Gothic" w:hAnsi="Century Gothic" w:cs="Aharoni"/>
          <w:i/>
          <w:sz w:val="24"/>
          <w:szCs w:val="24"/>
        </w:rPr>
      </w:pPr>
      <w:r w:rsidRPr="006C257D">
        <w:rPr>
          <w:rFonts w:ascii="Century Gothic" w:hAnsi="Century Gothic" w:cs="Aharoni"/>
          <w:i/>
          <w:sz w:val="24"/>
          <w:szCs w:val="24"/>
        </w:rPr>
        <w:t>Remember</w:t>
      </w:r>
      <w:r w:rsidR="00BF69D2" w:rsidRPr="006C257D">
        <w:rPr>
          <w:rFonts w:ascii="Century Gothic" w:hAnsi="Century Gothic" w:cs="Aharoni"/>
          <w:i/>
          <w:sz w:val="24"/>
          <w:szCs w:val="24"/>
        </w:rPr>
        <w:t>, the role of alcohol in</w:t>
      </w:r>
      <w:r w:rsidRPr="006C257D">
        <w:rPr>
          <w:rFonts w:ascii="Century Gothic" w:hAnsi="Century Gothic" w:cs="Aharoni"/>
          <w:i/>
          <w:sz w:val="24"/>
          <w:szCs w:val="24"/>
        </w:rPr>
        <w:t xml:space="preserve"> peoples’ lives is complex – particularly people who come to the attention of services – it can cause, contribute to, and be a consequence of other risk factors</w:t>
      </w:r>
      <w:r w:rsidR="00BF69D2" w:rsidRPr="006C257D">
        <w:rPr>
          <w:rFonts w:ascii="Century Gothic" w:hAnsi="Century Gothic" w:cs="Aharoni"/>
          <w:i/>
          <w:sz w:val="24"/>
          <w:szCs w:val="24"/>
        </w:rPr>
        <w:t xml:space="preserve">. </w:t>
      </w:r>
      <w:r w:rsidR="00952422" w:rsidRPr="006C257D">
        <w:rPr>
          <w:rFonts w:ascii="Century Gothic" w:hAnsi="Century Gothic" w:cs="Aharoni"/>
          <w:i/>
          <w:sz w:val="24"/>
          <w:szCs w:val="24"/>
        </w:rPr>
        <w:t xml:space="preserve"> </w:t>
      </w:r>
      <w:r w:rsidRPr="006C257D">
        <w:rPr>
          <w:rFonts w:ascii="Century Gothic" w:hAnsi="Century Gothic" w:cs="Aharoni"/>
          <w:i/>
          <w:sz w:val="24"/>
          <w:szCs w:val="24"/>
        </w:rPr>
        <w:t xml:space="preserve">Alcohol is rarely </w:t>
      </w:r>
      <w:r w:rsidR="00BF69D2" w:rsidRPr="006C257D">
        <w:rPr>
          <w:rFonts w:ascii="Century Gothic" w:hAnsi="Century Gothic" w:cs="Aharoni"/>
          <w:i/>
          <w:sz w:val="24"/>
          <w:szCs w:val="24"/>
        </w:rPr>
        <w:t xml:space="preserve">the </w:t>
      </w:r>
      <w:r w:rsidRPr="006C257D">
        <w:rPr>
          <w:rFonts w:ascii="Century Gothic" w:hAnsi="Century Gothic" w:cs="Aharoni"/>
          <w:i/>
          <w:sz w:val="24"/>
          <w:szCs w:val="24"/>
        </w:rPr>
        <w:t>sole factor where harm occurs.</w:t>
      </w:r>
    </w:p>
    <w:p w14:paraId="3E6C3368" w14:textId="77777777" w:rsidR="00C35EFD" w:rsidRPr="006C257D" w:rsidRDefault="00BF69D2" w:rsidP="00D34948">
      <w:pPr>
        <w:jc w:val="both"/>
        <w:rPr>
          <w:rFonts w:ascii="Century Gothic" w:hAnsi="Century Gothic" w:cs="Aharoni"/>
          <w:i/>
          <w:sz w:val="24"/>
          <w:szCs w:val="24"/>
        </w:rPr>
      </w:pPr>
      <w:r w:rsidRPr="006C257D">
        <w:rPr>
          <w:rFonts w:ascii="Century Gothic" w:hAnsi="Century Gothic" w:cs="Aharoni"/>
          <w:i/>
          <w:sz w:val="24"/>
          <w:szCs w:val="24"/>
        </w:rPr>
        <w:t>So, aim to understand Lisa’s</w:t>
      </w:r>
      <w:r w:rsidR="00C35EFD" w:rsidRPr="006C257D">
        <w:rPr>
          <w:rFonts w:ascii="Century Gothic" w:hAnsi="Century Gothic" w:cs="Aharoni"/>
          <w:i/>
          <w:sz w:val="24"/>
          <w:szCs w:val="24"/>
        </w:rPr>
        <w:t xml:space="preserve"> si</w:t>
      </w:r>
      <w:r w:rsidRPr="006C257D">
        <w:rPr>
          <w:rFonts w:ascii="Century Gothic" w:hAnsi="Century Gothic" w:cs="Aharoni"/>
          <w:i/>
          <w:sz w:val="24"/>
          <w:szCs w:val="24"/>
        </w:rPr>
        <w:t>tuation as widely as possible, t</w:t>
      </w:r>
      <w:r w:rsidR="00C35EFD" w:rsidRPr="006C257D">
        <w:rPr>
          <w:rFonts w:ascii="Century Gothic" w:hAnsi="Century Gothic" w:cs="Aharoni"/>
          <w:i/>
          <w:sz w:val="24"/>
          <w:szCs w:val="24"/>
        </w:rPr>
        <w:t>hen where alcohol fits in and the impact of it.</w:t>
      </w:r>
      <w:r w:rsidRPr="006C257D">
        <w:rPr>
          <w:rFonts w:ascii="Century Gothic" w:hAnsi="Century Gothic" w:cs="Aharoni"/>
          <w:i/>
          <w:sz w:val="24"/>
          <w:szCs w:val="24"/>
        </w:rPr>
        <w:t xml:space="preserve">  Keep in mind, </w:t>
      </w:r>
      <w:r w:rsidR="00952422" w:rsidRPr="006C257D">
        <w:rPr>
          <w:rFonts w:ascii="Century Gothic" w:hAnsi="Century Gothic" w:cs="Aharoni"/>
          <w:i/>
          <w:sz w:val="24"/>
          <w:szCs w:val="24"/>
        </w:rPr>
        <w:t>y</w:t>
      </w:r>
      <w:r w:rsidR="00C35EFD" w:rsidRPr="006C257D">
        <w:rPr>
          <w:rFonts w:ascii="Century Gothic" w:hAnsi="Century Gothic" w:cs="Aharoni"/>
          <w:i/>
          <w:sz w:val="24"/>
          <w:szCs w:val="24"/>
        </w:rPr>
        <w:t>our priorities and concerns may not be thos</w:t>
      </w:r>
      <w:r w:rsidRPr="006C257D">
        <w:rPr>
          <w:rFonts w:ascii="Century Gothic" w:hAnsi="Century Gothic" w:cs="Aharoni"/>
          <w:i/>
          <w:sz w:val="24"/>
          <w:szCs w:val="24"/>
        </w:rPr>
        <w:t>e of Lisa</w:t>
      </w:r>
      <w:r w:rsidR="00C35EFD" w:rsidRPr="006C257D">
        <w:rPr>
          <w:rFonts w:ascii="Century Gothic" w:hAnsi="Century Gothic" w:cs="Aharoni"/>
          <w:i/>
          <w:sz w:val="24"/>
          <w:szCs w:val="24"/>
        </w:rPr>
        <w:t>.</w:t>
      </w:r>
    </w:p>
    <w:p w14:paraId="57FCEC5B" w14:textId="77777777" w:rsidR="00C35EFD" w:rsidRPr="006C257D" w:rsidRDefault="00C35EFD" w:rsidP="00D34948">
      <w:pPr>
        <w:jc w:val="both"/>
        <w:rPr>
          <w:rFonts w:ascii="Century Gothic" w:hAnsi="Century Gothic" w:cs="Aharoni"/>
          <w:sz w:val="24"/>
          <w:szCs w:val="24"/>
        </w:rPr>
      </w:pPr>
      <w:r w:rsidRPr="006C257D">
        <w:rPr>
          <w:rFonts w:ascii="Century Gothic" w:hAnsi="Century Gothic" w:cs="Aharoni"/>
          <w:sz w:val="24"/>
          <w:szCs w:val="24"/>
        </w:rPr>
        <w:t xml:space="preserve">Do – </w:t>
      </w:r>
    </w:p>
    <w:p w14:paraId="1D043527"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 xml:space="preserve">Ask Lisa about how she is living; what does a typical day look like?  How does she manage to wash, cook, shop, manage her finances?  </w:t>
      </w:r>
    </w:p>
    <w:p w14:paraId="4577E7B1" w14:textId="77777777" w:rsidR="004D2F4E"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Is ther</w:t>
      </w:r>
      <w:r w:rsidR="00952422" w:rsidRPr="00AB6BD3">
        <w:rPr>
          <w:rFonts w:ascii="Century Gothic" w:hAnsi="Century Gothic" w:cs="Aharoni"/>
          <w:sz w:val="24"/>
          <w:szCs w:val="24"/>
        </w:rPr>
        <w:t>e gas and electric supply to her</w:t>
      </w:r>
      <w:r w:rsidRPr="00AB6BD3">
        <w:rPr>
          <w:rFonts w:ascii="Century Gothic" w:hAnsi="Century Gothic" w:cs="Aharoni"/>
          <w:sz w:val="24"/>
          <w:szCs w:val="24"/>
        </w:rPr>
        <w:t xml:space="preserve"> property?</w:t>
      </w:r>
    </w:p>
    <w:p w14:paraId="240058EE"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Ask who is around for Lisa? How long has she known them? How often do they visit and is there a pattern?  What do they visit for?  Does she do anything for them/provide them with anything?</w:t>
      </w:r>
    </w:p>
    <w:p w14:paraId="3C605DF4"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Use open questions, for example, “Tell me about….” or “What would you change if you could?” or “What gets in the way of you doing</w:t>
      </w:r>
      <w:proofErr w:type="gramStart"/>
      <w:r w:rsidRPr="00AB6BD3">
        <w:rPr>
          <w:rFonts w:ascii="Century Gothic" w:hAnsi="Century Gothic" w:cs="Aharoni"/>
          <w:sz w:val="24"/>
          <w:szCs w:val="24"/>
        </w:rPr>
        <w:t>…..?</w:t>
      </w:r>
      <w:proofErr w:type="gramEnd"/>
      <w:r w:rsidRPr="00AB6BD3">
        <w:rPr>
          <w:rFonts w:ascii="Century Gothic" w:hAnsi="Century Gothic" w:cs="Aharoni"/>
          <w:sz w:val="24"/>
          <w:szCs w:val="24"/>
        </w:rPr>
        <w:t>”</w:t>
      </w:r>
    </w:p>
    <w:p w14:paraId="58013C05"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Ask is she feels safe in her current situation.  If not, why not?</w:t>
      </w:r>
    </w:p>
    <w:p w14:paraId="4268789D"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Look around the property if permission is given.</w:t>
      </w:r>
    </w:p>
    <w:p w14:paraId="3CE7EEFC"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Approach the subject of alcohol use – how much is she drinking, and does she have any worries about it?  What happens if she doesn’t drink alcohol?</w:t>
      </w:r>
    </w:p>
    <w:p w14:paraId="28C80C1F"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Ask specific questions about alcohol-related health – stomach problems, seizures, falls, pains, memory issues.</w:t>
      </w:r>
    </w:p>
    <w:p w14:paraId="1D85BB2F" w14:textId="77777777" w:rsidR="00C35EFD" w:rsidRPr="00AB6BD3" w:rsidRDefault="00C35EFD"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Ask about contact with services including GP.</w:t>
      </w:r>
    </w:p>
    <w:p w14:paraId="2E6ABD36" w14:textId="77777777" w:rsidR="00952422" w:rsidRPr="00AB6BD3" w:rsidRDefault="00952422" w:rsidP="00AB6BD3">
      <w:pPr>
        <w:pStyle w:val="ListParagraph"/>
        <w:numPr>
          <w:ilvl w:val="0"/>
          <w:numId w:val="17"/>
        </w:numPr>
        <w:jc w:val="both"/>
        <w:rPr>
          <w:rFonts w:ascii="Century Gothic" w:hAnsi="Century Gothic" w:cs="Aharoni"/>
          <w:sz w:val="24"/>
          <w:szCs w:val="24"/>
        </w:rPr>
      </w:pPr>
      <w:r w:rsidRPr="00AB6BD3">
        <w:rPr>
          <w:rFonts w:ascii="Century Gothic" w:hAnsi="Century Gothic" w:cs="Aharoni"/>
          <w:sz w:val="24"/>
          <w:szCs w:val="24"/>
        </w:rPr>
        <w:t xml:space="preserve">You will </w:t>
      </w:r>
      <w:proofErr w:type="gramStart"/>
      <w:r w:rsidRPr="00AB6BD3">
        <w:rPr>
          <w:rFonts w:ascii="Century Gothic" w:hAnsi="Century Gothic" w:cs="Aharoni"/>
          <w:sz w:val="24"/>
          <w:szCs w:val="24"/>
        </w:rPr>
        <w:t>likely need</w:t>
      </w:r>
      <w:proofErr w:type="gramEnd"/>
      <w:r w:rsidRPr="00AB6BD3">
        <w:rPr>
          <w:rFonts w:ascii="Century Gothic" w:hAnsi="Century Gothic" w:cs="Aharoni"/>
          <w:sz w:val="24"/>
          <w:szCs w:val="24"/>
        </w:rPr>
        <w:t xml:space="preserve"> to mention the complaints but keep in mind, public safeguarding issues must always be the priority.</w:t>
      </w:r>
    </w:p>
    <w:p w14:paraId="4FE990DD" w14:textId="77777777" w:rsidR="00C35EFD" w:rsidRPr="006C257D" w:rsidRDefault="00C35EFD" w:rsidP="00D34948">
      <w:pPr>
        <w:jc w:val="both"/>
        <w:rPr>
          <w:rFonts w:ascii="Century Gothic" w:hAnsi="Century Gothic" w:cs="Aharoni"/>
          <w:sz w:val="24"/>
          <w:szCs w:val="24"/>
        </w:rPr>
      </w:pPr>
      <w:r w:rsidRPr="006C257D">
        <w:rPr>
          <w:rFonts w:ascii="Century Gothic" w:hAnsi="Century Gothic" w:cs="Aharoni"/>
          <w:sz w:val="24"/>
          <w:szCs w:val="24"/>
        </w:rPr>
        <w:t xml:space="preserve">Don’t – </w:t>
      </w:r>
    </w:p>
    <w:p w14:paraId="4E675CBB" w14:textId="77777777" w:rsidR="00C35EFD" w:rsidRPr="00AB6BD3" w:rsidRDefault="00C35EFD" w:rsidP="00AB6BD3">
      <w:pPr>
        <w:pStyle w:val="ListParagraph"/>
        <w:numPr>
          <w:ilvl w:val="0"/>
          <w:numId w:val="18"/>
        </w:numPr>
        <w:jc w:val="both"/>
        <w:rPr>
          <w:rFonts w:ascii="Century Gothic" w:hAnsi="Century Gothic" w:cs="Aharoni"/>
          <w:sz w:val="24"/>
          <w:szCs w:val="24"/>
        </w:rPr>
      </w:pPr>
      <w:r w:rsidRPr="00AB6BD3">
        <w:rPr>
          <w:rFonts w:ascii="Century Gothic" w:hAnsi="Century Gothic" w:cs="Aharoni"/>
          <w:sz w:val="24"/>
          <w:szCs w:val="24"/>
        </w:rPr>
        <w:t xml:space="preserve">Assume ‘normal’ routines – does she go to </w:t>
      </w:r>
      <w:r w:rsidR="000E1D7E" w:rsidRPr="00AB6BD3">
        <w:rPr>
          <w:rFonts w:ascii="Century Gothic" w:hAnsi="Century Gothic" w:cs="Aharoni"/>
          <w:sz w:val="24"/>
          <w:szCs w:val="24"/>
        </w:rPr>
        <w:t>bed;</w:t>
      </w:r>
      <w:r w:rsidRPr="00AB6BD3">
        <w:rPr>
          <w:rFonts w:ascii="Century Gothic" w:hAnsi="Century Gothic" w:cs="Aharoni"/>
          <w:sz w:val="24"/>
          <w:szCs w:val="24"/>
        </w:rPr>
        <w:t xml:space="preserve"> does she have a bed?</w:t>
      </w:r>
    </w:p>
    <w:p w14:paraId="6E5D41BB" w14:textId="77777777" w:rsidR="00C35EFD" w:rsidRPr="00AB6BD3" w:rsidRDefault="00C35EFD" w:rsidP="00AB6BD3">
      <w:pPr>
        <w:pStyle w:val="ListParagraph"/>
        <w:numPr>
          <w:ilvl w:val="0"/>
          <w:numId w:val="18"/>
        </w:numPr>
        <w:jc w:val="both"/>
        <w:rPr>
          <w:rFonts w:ascii="Century Gothic" w:hAnsi="Century Gothic" w:cs="Aharoni"/>
          <w:sz w:val="24"/>
          <w:szCs w:val="24"/>
        </w:rPr>
      </w:pPr>
      <w:r w:rsidRPr="00AB6BD3">
        <w:rPr>
          <w:rFonts w:ascii="Century Gothic" w:hAnsi="Century Gothic" w:cs="Aharoni"/>
          <w:sz w:val="24"/>
          <w:szCs w:val="24"/>
        </w:rPr>
        <w:lastRenderedPageBreak/>
        <w:t>Rely only on what you are told – does this match with what you are seeing?</w:t>
      </w:r>
    </w:p>
    <w:p w14:paraId="0AAF8DEF" w14:textId="77777777" w:rsidR="00C35EFD" w:rsidRPr="00AB6BD3" w:rsidRDefault="00C35EFD" w:rsidP="00AB6BD3">
      <w:pPr>
        <w:pStyle w:val="ListParagraph"/>
        <w:numPr>
          <w:ilvl w:val="0"/>
          <w:numId w:val="18"/>
        </w:numPr>
        <w:jc w:val="both"/>
        <w:rPr>
          <w:rFonts w:ascii="Century Gothic" w:hAnsi="Century Gothic" w:cs="Aharoni"/>
          <w:sz w:val="24"/>
          <w:szCs w:val="24"/>
        </w:rPr>
      </w:pPr>
      <w:r w:rsidRPr="00AB6BD3">
        <w:rPr>
          <w:rFonts w:ascii="Century Gothic" w:hAnsi="Century Gothic" w:cs="Aharoni"/>
          <w:sz w:val="24"/>
          <w:szCs w:val="24"/>
        </w:rPr>
        <w:t>Be too quick to ‘fix’ things or offer solutions</w:t>
      </w:r>
    </w:p>
    <w:p w14:paraId="0BE4CBFD" w14:textId="77777777" w:rsidR="00AB6BD3" w:rsidRPr="006C257D" w:rsidRDefault="00AB6BD3" w:rsidP="00D34948">
      <w:pPr>
        <w:jc w:val="both"/>
        <w:rPr>
          <w:rFonts w:ascii="Century Gothic" w:hAnsi="Century Gothic" w:cs="Aharoni"/>
          <w:sz w:val="24"/>
          <w:szCs w:val="24"/>
        </w:rPr>
      </w:pPr>
    </w:p>
    <w:p w14:paraId="63726B4B" w14:textId="77777777" w:rsidR="00C35EFD" w:rsidRPr="006C257D" w:rsidRDefault="00952422" w:rsidP="00D34948">
      <w:pPr>
        <w:jc w:val="both"/>
        <w:rPr>
          <w:rFonts w:ascii="Century Gothic" w:hAnsi="Century Gothic" w:cs="Aharoni"/>
          <w:sz w:val="24"/>
          <w:szCs w:val="24"/>
        </w:rPr>
      </w:pPr>
      <w:r w:rsidRPr="006C257D">
        <w:rPr>
          <w:rFonts w:ascii="Century Gothic" w:hAnsi="Century Gothic" w:cs="Aharoni"/>
          <w:sz w:val="24"/>
          <w:szCs w:val="24"/>
        </w:rPr>
        <w:t>More broadly, r</w:t>
      </w:r>
      <w:r w:rsidR="00C35EFD" w:rsidRPr="006C257D">
        <w:rPr>
          <w:rFonts w:ascii="Century Gothic" w:hAnsi="Century Gothic" w:cs="Aharoni"/>
          <w:sz w:val="24"/>
          <w:szCs w:val="24"/>
        </w:rPr>
        <w:t xml:space="preserve">emember – </w:t>
      </w:r>
    </w:p>
    <w:p w14:paraId="378B19E7" w14:textId="77777777" w:rsidR="00C35EFD" w:rsidRPr="00AB6BD3" w:rsidRDefault="00C35EFD" w:rsidP="00AB6BD3">
      <w:pPr>
        <w:pStyle w:val="ListParagraph"/>
        <w:numPr>
          <w:ilvl w:val="0"/>
          <w:numId w:val="19"/>
        </w:numPr>
        <w:jc w:val="both"/>
        <w:rPr>
          <w:rFonts w:ascii="Century Gothic" w:hAnsi="Century Gothic" w:cs="Aharoni"/>
          <w:sz w:val="24"/>
          <w:szCs w:val="24"/>
        </w:rPr>
      </w:pPr>
      <w:r w:rsidRPr="00AB6BD3">
        <w:rPr>
          <w:rFonts w:ascii="Century Gothic" w:hAnsi="Century Gothic" w:cs="Aharoni"/>
          <w:sz w:val="24"/>
          <w:szCs w:val="24"/>
        </w:rPr>
        <w:t>Recovery is different for everybody.  Ideally people most at risk of alcohol-related harm would stop or reduce their drinking but this is not always realistic.</w:t>
      </w:r>
    </w:p>
    <w:p w14:paraId="6E6D7DD8" w14:textId="77777777" w:rsidR="00C35EFD" w:rsidRPr="00AB6BD3" w:rsidRDefault="00C35EFD" w:rsidP="00AB6BD3">
      <w:pPr>
        <w:pStyle w:val="ListParagraph"/>
        <w:numPr>
          <w:ilvl w:val="0"/>
          <w:numId w:val="19"/>
        </w:numPr>
        <w:jc w:val="both"/>
        <w:rPr>
          <w:rFonts w:ascii="Century Gothic" w:hAnsi="Century Gothic" w:cs="Aharoni"/>
          <w:sz w:val="24"/>
          <w:szCs w:val="24"/>
        </w:rPr>
      </w:pPr>
      <w:r w:rsidRPr="00AB6BD3">
        <w:rPr>
          <w:rFonts w:ascii="Century Gothic" w:hAnsi="Century Gothic" w:cs="Aharoni"/>
          <w:sz w:val="24"/>
          <w:szCs w:val="24"/>
        </w:rPr>
        <w:t>We should challenge the notion ‘that nothing can be done’ due to the impact this has on a vulnerable group, those around them, and public services.</w:t>
      </w:r>
    </w:p>
    <w:p w14:paraId="7981B9E2" w14:textId="77777777" w:rsidR="00C35EFD" w:rsidRPr="00AB6BD3" w:rsidRDefault="00C35EFD" w:rsidP="00AB6BD3">
      <w:pPr>
        <w:pStyle w:val="ListParagraph"/>
        <w:numPr>
          <w:ilvl w:val="0"/>
          <w:numId w:val="19"/>
        </w:numPr>
        <w:jc w:val="both"/>
        <w:rPr>
          <w:rFonts w:ascii="Century Gothic" w:hAnsi="Century Gothic" w:cs="Aharoni"/>
          <w:sz w:val="24"/>
          <w:szCs w:val="24"/>
        </w:rPr>
      </w:pPr>
      <w:r w:rsidRPr="00AB6BD3">
        <w:rPr>
          <w:rFonts w:ascii="Century Gothic" w:hAnsi="Century Gothic" w:cs="Aharoni"/>
          <w:sz w:val="24"/>
          <w:szCs w:val="24"/>
        </w:rPr>
        <w:t xml:space="preserve">Even where people are resistant to change we can *work to build motivation *and work to reduce harm or manage risk. </w:t>
      </w:r>
    </w:p>
    <w:p w14:paraId="00C4FB08" w14:textId="77777777" w:rsidR="00952422" w:rsidRPr="006C257D" w:rsidRDefault="00952422" w:rsidP="00D34948">
      <w:pPr>
        <w:jc w:val="both"/>
        <w:rPr>
          <w:rFonts w:ascii="Century Gothic" w:hAnsi="Century Gothic" w:cs="Aharoni"/>
          <w:sz w:val="24"/>
          <w:szCs w:val="24"/>
        </w:rPr>
      </w:pPr>
    </w:p>
    <w:p w14:paraId="1FDF12FD" w14:textId="77777777" w:rsidR="00952422" w:rsidRPr="00FE1414" w:rsidRDefault="00952422" w:rsidP="00FE1414">
      <w:pPr>
        <w:rPr>
          <w:rFonts w:ascii="Century Gothic" w:hAnsi="Century Gothic" w:cs="Aharoni"/>
          <w:b/>
          <w:iCs/>
          <w:sz w:val="24"/>
          <w:szCs w:val="24"/>
        </w:rPr>
      </w:pPr>
      <w:r w:rsidRPr="00FE1414">
        <w:rPr>
          <w:rFonts w:ascii="Century Gothic" w:hAnsi="Century Gothic" w:cs="Aharoni"/>
          <w:b/>
          <w:iCs/>
          <w:sz w:val="24"/>
          <w:szCs w:val="24"/>
        </w:rPr>
        <w:t>MYTHS:</w:t>
      </w:r>
    </w:p>
    <w:p w14:paraId="4BE8266A" w14:textId="77777777" w:rsidR="00373A23" w:rsidRPr="00FE1414" w:rsidRDefault="00952422" w:rsidP="00FE1414">
      <w:pPr>
        <w:pStyle w:val="ListParagraph"/>
        <w:numPr>
          <w:ilvl w:val="0"/>
          <w:numId w:val="3"/>
        </w:numPr>
        <w:rPr>
          <w:rFonts w:ascii="Century Gothic" w:hAnsi="Century Gothic" w:cs="Aharoni"/>
          <w:iCs/>
          <w:sz w:val="24"/>
          <w:szCs w:val="24"/>
        </w:rPr>
      </w:pPr>
      <w:r w:rsidRPr="00FE1414">
        <w:rPr>
          <w:rFonts w:ascii="Century Gothic" w:hAnsi="Century Gothic" w:cs="Aharoni"/>
          <w:iCs/>
          <w:sz w:val="24"/>
          <w:szCs w:val="24"/>
        </w:rPr>
        <w:t>A person cannot be assessed if they are always intoxicated</w:t>
      </w:r>
      <w:r w:rsidR="00373A23" w:rsidRPr="00FE1414">
        <w:rPr>
          <w:rFonts w:ascii="Century Gothic" w:hAnsi="Century Gothic" w:cs="Aharoni"/>
          <w:iCs/>
          <w:sz w:val="24"/>
          <w:szCs w:val="24"/>
        </w:rPr>
        <w:t xml:space="preserve"> </w:t>
      </w:r>
    </w:p>
    <w:p w14:paraId="24167FD2" w14:textId="77777777" w:rsidR="00952422" w:rsidRPr="00FE1414" w:rsidRDefault="00952422" w:rsidP="00FE1414">
      <w:pPr>
        <w:pStyle w:val="ListParagraph"/>
        <w:numPr>
          <w:ilvl w:val="0"/>
          <w:numId w:val="3"/>
        </w:numPr>
        <w:rPr>
          <w:rFonts w:ascii="Century Gothic" w:hAnsi="Century Gothic" w:cs="Aharoni"/>
          <w:iCs/>
          <w:sz w:val="24"/>
          <w:szCs w:val="24"/>
        </w:rPr>
      </w:pPr>
      <w:r w:rsidRPr="00FE1414">
        <w:rPr>
          <w:rFonts w:ascii="Century Gothic" w:hAnsi="Century Gothic" w:cs="Aharoni"/>
          <w:iCs/>
          <w:sz w:val="24"/>
          <w:szCs w:val="24"/>
        </w:rPr>
        <w:t>If a person has capacity, there is nothing we can do</w:t>
      </w:r>
    </w:p>
    <w:p w14:paraId="0E326C37" w14:textId="77777777" w:rsidR="00952422" w:rsidRPr="00FE1414" w:rsidRDefault="00952422" w:rsidP="00FE1414">
      <w:pPr>
        <w:pStyle w:val="ListParagraph"/>
        <w:numPr>
          <w:ilvl w:val="0"/>
          <w:numId w:val="3"/>
        </w:numPr>
        <w:rPr>
          <w:rFonts w:ascii="Century Gothic" w:hAnsi="Century Gothic" w:cs="Aharoni"/>
          <w:iCs/>
          <w:sz w:val="24"/>
          <w:szCs w:val="24"/>
        </w:rPr>
      </w:pPr>
      <w:r w:rsidRPr="00FE1414">
        <w:rPr>
          <w:rFonts w:ascii="Century Gothic" w:hAnsi="Century Gothic" w:cs="Aharoni"/>
          <w:iCs/>
          <w:sz w:val="24"/>
          <w:szCs w:val="24"/>
        </w:rPr>
        <w:t>Mental health services don’t need to assess if a person’s main issue is alcohol use</w:t>
      </w:r>
    </w:p>
    <w:p w14:paraId="3F6E340D" w14:textId="77777777" w:rsidR="00952422" w:rsidRPr="00FE1414" w:rsidRDefault="00952422" w:rsidP="00FE1414">
      <w:pPr>
        <w:pStyle w:val="ListParagraph"/>
        <w:numPr>
          <w:ilvl w:val="0"/>
          <w:numId w:val="3"/>
        </w:numPr>
        <w:rPr>
          <w:rFonts w:ascii="Century Gothic" w:hAnsi="Century Gothic" w:cs="Aharoni"/>
          <w:iCs/>
          <w:sz w:val="24"/>
          <w:szCs w:val="24"/>
        </w:rPr>
      </w:pPr>
      <w:r w:rsidRPr="00FE1414">
        <w:rPr>
          <w:rFonts w:ascii="Century Gothic" w:hAnsi="Century Gothic" w:cs="Aharoni"/>
          <w:iCs/>
          <w:sz w:val="24"/>
          <w:szCs w:val="24"/>
        </w:rPr>
        <w:t>Alcohol dependence is a lifestyle choice</w:t>
      </w:r>
    </w:p>
    <w:p w14:paraId="01CFA7CD" w14:textId="77777777" w:rsidR="00952422" w:rsidRPr="00FE1414" w:rsidRDefault="00952422" w:rsidP="00FE1414">
      <w:pPr>
        <w:pStyle w:val="ListParagraph"/>
        <w:numPr>
          <w:ilvl w:val="0"/>
          <w:numId w:val="3"/>
        </w:numPr>
        <w:rPr>
          <w:rFonts w:ascii="Century Gothic" w:hAnsi="Century Gothic" w:cs="Aharoni"/>
          <w:iCs/>
          <w:sz w:val="24"/>
          <w:szCs w:val="24"/>
        </w:rPr>
      </w:pPr>
      <w:r w:rsidRPr="00FE1414">
        <w:rPr>
          <w:rFonts w:ascii="Century Gothic" w:hAnsi="Century Gothic" w:cs="Aharoni"/>
          <w:iCs/>
          <w:sz w:val="24"/>
          <w:szCs w:val="24"/>
        </w:rPr>
        <w:t>There is no treatment for vulnerable dependent drinkers</w:t>
      </w:r>
    </w:p>
    <w:p w14:paraId="1665051E" w14:textId="77777777" w:rsidR="00C35EFD" w:rsidRPr="006C257D" w:rsidRDefault="00C35EFD" w:rsidP="00D34948">
      <w:pPr>
        <w:jc w:val="both"/>
        <w:rPr>
          <w:rFonts w:ascii="Century Gothic" w:hAnsi="Century Gothic" w:cs="Aharoni"/>
          <w:sz w:val="24"/>
          <w:szCs w:val="24"/>
        </w:rPr>
      </w:pPr>
    </w:p>
    <w:p w14:paraId="3C8218BB" w14:textId="77777777" w:rsidR="004D2F4E" w:rsidRDefault="00952422" w:rsidP="00160EB2">
      <w:pPr>
        <w:pStyle w:val="Heading1"/>
        <w:spacing w:before="0" w:after="200"/>
        <w:jc w:val="both"/>
        <w:rPr>
          <w:color w:val="auto"/>
        </w:rPr>
      </w:pPr>
      <w:bookmarkStart w:id="4" w:name="_Toc146623185"/>
      <w:r w:rsidRPr="00211A0A">
        <w:rPr>
          <w:color w:val="auto"/>
        </w:rPr>
        <w:t>C</w:t>
      </w:r>
      <w:r w:rsidR="00211A0A">
        <w:rPr>
          <w:color w:val="auto"/>
        </w:rPr>
        <w:t>ONCLUSIONS</w:t>
      </w:r>
      <w:bookmarkEnd w:id="4"/>
    </w:p>
    <w:p w14:paraId="65FB9DB1" w14:textId="77777777" w:rsidR="004D2F4E" w:rsidRPr="006C257D" w:rsidRDefault="00160EB2" w:rsidP="00160EB2">
      <w:pPr>
        <w:jc w:val="both"/>
        <w:rPr>
          <w:rFonts w:ascii="Century Gothic" w:hAnsi="Century Gothic" w:cs="Aharoni"/>
          <w:sz w:val="24"/>
          <w:szCs w:val="24"/>
        </w:rPr>
      </w:pPr>
      <w:r>
        <w:rPr>
          <w:rFonts w:ascii="Century Gothic" w:hAnsi="Century Gothic" w:cs="Aharoni"/>
          <w:sz w:val="24"/>
          <w:szCs w:val="24"/>
        </w:rPr>
        <w:t>T</w:t>
      </w:r>
      <w:r w:rsidR="004D2F4E" w:rsidRPr="006C257D">
        <w:rPr>
          <w:rFonts w:ascii="Century Gothic" w:hAnsi="Century Gothic" w:cs="Aharoni"/>
          <w:sz w:val="24"/>
          <w:szCs w:val="24"/>
        </w:rPr>
        <w:t xml:space="preserve">his guidance has highlighted that presence of alcohol use is an important factor in vulnerability and risk. A thorough understanding of how to work with this service-user group is required to respond to these needs and protect those who are using alcohol from harm. It is important to remember that this duty falls to all practitioners and may not lie primarily with specialist recovery services. </w:t>
      </w:r>
    </w:p>
    <w:p w14:paraId="00DD6E64" w14:textId="77777777" w:rsidR="004D2F4E" w:rsidRPr="006C257D" w:rsidRDefault="004D2F4E" w:rsidP="00D34948">
      <w:pPr>
        <w:jc w:val="both"/>
        <w:rPr>
          <w:rFonts w:ascii="Century Gothic" w:hAnsi="Century Gothic" w:cs="Aharoni"/>
          <w:b/>
          <w:bCs/>
          <w:sz w:val="24"/>
          <w:szCs w:val="24"/>
        </w:rPr>
      </w:pPr>
      <w:r w:rsidRPr="006C257D">
        <w:rPr>
          <w:rFonts w:ascii="Century Gothic" w:hAnsi="Century Gothic" w:cs="Aharoni"/>
          <w:b/>
          <w:bCs/>
          <w:sz w:val="24"/>
          <w:szCs w:val="24"/>
        </w:rPr>
        <w:t xml:space="preserve">Important Points to Remember </w:t>
      </w:r>
    </w:p>
    <w:p w14:paraId="49E092B2" w14:textId="77777777" w:rsidR="004D2F4E" w:rsidRPr="006C257D" w:rsidRDefault="004D2F4E" w:rsidP="00D34948">
      <w:pPr>
        <w:numPr>
          <w:ilvl w:val="0"/>
          <w:numId w:val="9"/>
        </w:numPr>
        <w:spacing w:after="160" w:line="259" w:lineRule="auto"/>
        <w:jc w:val="both"/>
        <w:rPr>
          <w:rFonts w:ascii="Century Gothic" w:hAnsi="Century Gothic" w:cs="Aharoni"/>
          <w:sz w:val="24"/>
          <w:szCs w:val="24"/>
        </w:rPr>
      </w:pPr>
      <w:r w:rsidRPr="006C257D">
        <w:rPr>
          <w:rFonts w:ascii="Century Gothic" w:hAnsi="Century Gothic" w:cs="Aharoni"/>
          <w:b/>
          <w:bCs/>
          <w:sz w:val="24"/>
          <w:szCs w:val="24"/>
        </w:rPr>
        <w:t>We need to believe in the potential for change</w:t>
      </w:r>
      <w:r w:rsidRPr="006C257D">
        <w:rPr>
          <w:rFonts w:ascii="Century Gothic" w:hAnsi="Century Gothic" w:cs="Aharoni"/>
          <w:sz w:val="24"/>
          <w:szCs w:val="24"/>
        </w:rPr>
        <w:t xml:space="preserve"> - Change is always possible. Without this, we reinforce an individual’s feelings of helplessness. Promoting self-belief is crucial. </w:t>
      </w:r>
    </w:p>
    <w:p w14:paraId="4768A27D" w14:textId="77777777" w:rsidR="004D2F4E" w:rsidRPr="006C257D" w:rsidRDefault="004D2F4E" w:rsidP="00D34948">
      <w:pPr>
        <w:numPr>
          <w:ilvl w:val="0"/>
          <w:numId w:val="9"/>
        </w:numPr>
        <w:spacing w:after="160" w:line="259" w:lineRule="auto"/>
        <w:jc w:val="both"/>
        <w:rPr>
          <w:rFonts w:ascii="Century Gothic" w:hAnsi="Century Gothic" w:cs="Aharoni"/>
          <w:sz w:val="24"/>
          <w:szCs w:val="24"/>
        </w:rPr>
      </w:pPr>
      <w:r w:rsidRPr="006C257D">
        <w:rPr>
          <w:rFonts w:ascii="Century Gothic" w:hAnsi="Century Gothic" w:cs="Aharoni"/>
          <w:b/>
          <w:bCs/>
          <w:sz w:val="24"/>
          <w:szCs w:val="24"/>
        </w:rPr>
        <w:t>We need to meet the individual where they are</w:t>
      </w:r>
      <w:r w:rsidRPr="006C257D">
        <w:rPr>
          <w:rFonts w:ascii="Century Gothic" w:hAnsi="Century Gothic" w:cs="Aharoni"/>
          <w:sz w:val="24"/>
          <w:szCs w:val="24"/>
        </w:rPr>
        <w:t xml:space="preserve"> - Individuals may not wish to make a change to their drinking. An individual does not need to be abstinent for workers to support with reducing risk and improving </w:t>
      </w:r>
      <w:r w:rsidRPr="006C257D">
        <w:rPr>
          <w:rFonts w:ascii="Century Gothic" w:hAnsi="Century Gothic" w:cs="Aharoni"/>
          <w:sz w:val="24"/>
          <w:szCs w:val="24"/>
        </w:rPr>
        <w:lastRenderedPageBreak/>
        <w:t>quality of life. Where change is not indicated, we can focus on managing the risk of harm.</w:t>
      </w:r>
    </w:p>
    <w:p w14:paraId="142E62F7" w14:textId="77777777" w:rsidR="004D2F4E" w:rsidRPr="006C257D" w:rsidRDefault="004D2F4E" w:rsidP="00D34948">
      <w:pPr>
        <w:numPr>
          <w:ilvl w:val="0"/>
          <w:numId w:val="9"/>
        </w:numPr>
        <w:spacing w:after="160" w:line="259" w:lineRule="auto"/>
        <w:jc w:val="both"/>
        <w:rPr>
          <w:rFonts w:ascii="Century Gothic" w:hAnsi="Century Gothic" w:cs="Aharoni"/>
          <w:sz w:val="24"/>
          <w:szCs w:val="24"/>
        </w:rPr>
      </w:pPr>
      <w:r w:rsidRPr="006C257D">
        <w:rPr>
          <w:rFonts w:ascii="Century Gothic" w:hAnsi="Century Gothic" w:cs="Aharoni"/>
          <w:b/>
          <w:bCs/>
          <w:sz w:val="24"/>
          <w:szCs w:val="24"/>
        </w:rPr>
        <w:t xml:space="preserve">We need a holistic approach </w:t>
      </w:r>
      <w:r w:rsidRPr="006C257D">
        <w:rPr>
          <w:rFonts w:ascii="Century Gothic" w:hAnsi="Century Gothic" w:cs="Aharoni"/>
          <w:sz w:val="24"/>
          <w:szCs w:val="24"/>
        </w:rPr>
        <w:t>– alcohol use rarely exists in isolation. It is important to remember the individual is presenting with a range of needs and we should not focus solely on their alcohol use.</w:t>
      </w:r>
    </w:p>
    <w:p w14:paraId="52975121" w14:textId="77777777" w:rsidR="008C456F" w:rsidRPr="006C257D" w:rsidRDefault="004D2F4E" w:rsidP="0050663F">
      <w:pPr>
        <w:numPr>
          <w:ilvl w:val="0"/>
          <w:numId w:val="9"/>
        </w:numPr>
        <w:spacing w:after="160" w:line="259" w:lineRule="auto"/>
        <w:jc w:val="both"/>
        <w:rPr>
          <w:rFonts w:ascii="Century Gothic" w:hAnsi="Century Gothic" w:cs="Aharoni"/>
          <w:sz w:val="24"/>
          <w:szCs w:val="24"/>
        </w:rPr>
      </w:pPr>
      <w:r w:rsidRPr="006C257D">
        <w:rPr>
          <w:rFonts w:ascii="Century Gothic" w:hAnsi="Century Gothic" w:cs="Aharoni"/>
          <w:b/>
          <w:bCs/>
          <w:sz w:val="24"/>
          <w:szCs w:val="24"/>
        </w:rPr>
        <w:t>We need to take every opportunity</w:t>
      </w:r>
      <w:r w:rsidRPr="006C257D">
        <w:rPr>
          <w:rFonts w:ascii="Century Gothic" w:hAnsi="Century Gothic" w:cs="Aharoni"/>
          <w:sz w:val="24"/>
          <w:szCs w:val="24"/>
        </w:rPr>
        <w:t xml:space="preserve"> - Ongoing support and access to recovery forums is crucial to ensure that when windows of opportunity do arise, the individual can be supported to make positive changes.  </w:t>
      </w:r>
      <w:r w:rsidR="0050663F" w:rsidRPr="006C257D">
        <w:rPr>
          <w:rFonts w:ascii="Century Gothic" w:hAnsi="Century Gothic" w:cs="Aharoni"/>
          <w:sz w:val="24"/>
          <w:szCs w:val="24"/>
        </w:rPr>
        <w:t>Having some legal literacy may help achieve this.</w:t>
      </w:r>
      <w:r w:rsidR="0050663F" w:rsidRPr="006C257D">
        <w:rPr>
          <w:rFonts w:ascii="Century Gothic" w:hAnsi="Century Gothic" w:cs="Aharoni"/>
          <w:color w:val="242424"/>
          <w:sz w:val="24"/>
          <w:szCs w:val="24"/>
          <w:shd w:val="clear" w:color="auto" w:fill="FFFFFF"/>
        </w:rPr>
        <w:t xml:space="preserve"> </w:t>
      </w:r>
      <w:r w:rsidR="008C456F" w:rsidRPr="006C257D">
        <w:rPr>
          <w:rFonts w:ascii="Century Gothic" w:hAnsi="Century Gothic" w:cs="Aharoni"/>
          <w:color w:val="242424"/>
          <w:sz w:val="24"/>
          <w:szCs w:val="24"/>
          <w:shd w:val="clear" w:color="auto" w:fill="FFFFFF"/>
        </w:rPr>
        <w:t xml:space="preserve">Adult Protection, Mental Health and Incapacity legislation is a complex area of practice; </w:t>
      </w:r>
      <w:r w:rsidR="000E1D7E" w:rsidRPr="006C257D">
        <w:rPr>
          <w:rFonts w:ascii="Century Gothic" w:hAnsi="Century Gothic" w:cs="Aharoni"/>
          <w:color w:val="242424"/>
          <w:sz w:val="24"/>
          <w:szCs w:val="24"/>
          <w:shd w:val="clear" w:color="auto" w:fill="FFFFFF"/>
        </w:rPr>
        <w:t>however,</w:t>
      </w:r>
      <w:r w:rsidR="008C456F" w:rsidRPr="006C257D">
        <w:rPr>
          <w:rFonts w:ascii="Century Gothic" w:hAnsi="Century Gothic" w:cs="Aharoni"/>
          <w:color w:val="242424"/>
          <w:sz w:val="24"/>
          <w:szCs w:val="24"/>
          <w:shd w:val="clear" w:color="auto" w:fill="FFFFFF"/>
        </w:rPr>
        <w:t xml:space="preserve"> the Acts do make provisions for inquiring into, intervening in and safeguarding vulnerable, mentally disordered and incapable adults who may be alcohol dependent.  If you come into contact with people to whom these pieces of legislation may be applicable to then specialist advice should be sought.</w:t>
      </w:r>
    </w:p>
    <w:p w14:paraId="1210500F" w14:textId="77777777" w:rsidR="004D2F4E" w:rsidRPr="006C257D" w:rsidRDefault="004D2F4E" w:rsidP="00D34948">
      <w:pPr>
        <w:jc w:val="both"/>
        <w:rPr>
          <w:rFonts w:ascii="Century Gothic" w:hAnsi="Century Gothic" w:cs="Aharoni"/>
          <w:sz w:val="24"/>
          <w:szCs w:val="24"/>
        </w:rPr>
      </w:pPr>
    </w:p>
    <w:p w14:paraId="16DC0699" w14:textId="77777777" w:rsidR="004D2F4E" w:rsidRPr="006C257D" w:rsidRDefault="008C456F" w:rsidP="00D34948">
      <w:pPr>
        <w:jc w:val="both"/>
        <w:rPr>
          <w:rFonts w:ascii="Century Gothic" w:hAnsi="Century Gothic" w:cs="Aharoni"/>
          <w:b/>
          <w:bCs/>
          <w:i/>
          <w:sz w:val="24"/>
          <w:szCs w:val="24"/>
        </w:rPr>
      </w:pPr>
      <w:r w:rsidRPr="006C257D">
        <w:rPr>
          <w:rFonts w:ascii="Century Gothic" w:hAnsi="Century Gothic" w:cs="Aharoni"/>
          <w:b/>
          <w:bCs/>
          <w:i/>
          <w:sz w:val="24"/>
          <w:szCs w:val="24"/>
        </w:rPr>
        <w:t>Finally, r</w:t>
      </w:r>
      <w:r w:rsidR="004D2F4E" w:rsidRPr="006C257D">
        <w:rPr>
          <w:rFonts w:ascii="Century Gothic" w:hAnsi="Century Gothic" w:cs="Aharoni"/>
          <w:b/>
          <w:bCs/>
          <w:i/>
          <w:sz w:val="24"/>
          <w:szCs w:val="24"/>
        </w:rPr>
        <w:t xml:space="preserve">emember Self Care </w:t>
      </w:r>
    </w:p>
    <w:p w14:paraId="11F5E970" w14:textId="77777777" w:rsidR="004D2F4E" w:rsidRPr="006C257D" w:rsidRDefault="004D2F4E" w:rsidP="00D34948">
      <w:pPr>
        <w:jc w:val="both"/>
        <w:rPr>
          <w:rFonts w:ascii="Century Gothic" w:hAnsi="Century Gothic" w:cs="Aharoni"/>
          <w:i/>
          <w:sz w:val="24"/>
          <w:szCs w:val="24"/>
        </w:rPr>
      </w:pPr>
      <w:r w:rsidRPr="006C257D">
        <w:rPr>
          <w:rFonts w:ascii="Century Gothic" w:hAnsi="Century Gothic" w:cs="Aharoni"/>
          <w:i/>
          <w:sz w:val="24"/>
          <w:szCs w:val="24"/>
        </w:rPr>
        <w:t xml:space="preserve">We recognise working with those who use alcohol can be demanding for practitioners. The existence of multiple risk factors, low motivation and working with resistance can be challenging. It is important to be mindful of this to avoid burn out. Managerial and peer support can be useful as well as prioritising self-care. </w:t>
      </w:r>
    </w:p>
    <w:p w14:paraId="2209169A" w14:textId="77777777" w:rsidR="00393E9C" w:rsidRPr="006C257D" w:rsidRDefault="00393E9C" w:rsidP="00D34948">
      <w:pPr>
        <w:jc w:val="both"/>
        <w:rPr>
          <w:rFonts w:ascii="Century Gothic" w:hAnsi="Century Gothic" w:cs="Aharoni"/>
          <w:sz w:val="24"/>
          <w:szCs w:val="24"/>
        </w:rPr>
      </w:pPr>
    </w:p>
    <w:p w14:paraId="51B4CC2A" w14:textId="77777777" w:rsidR="00393E9C" w:rsidRDefault="00393E9C" w:rsidP="00160EB2">
      <w:pPr>
        <w:pStyle w:val="Heading1"/>
        <w:spacing w:before="0" w:after="200"/>
        <w:jc w:val="both"/>
        <w:rPr>
          <w:color w:val="auto"/>
        </w:rPr>
      </w:pPr>
      <w:bookmarkStart w:id="5" w:name="_Toc146623186"/>
      <w:r w:rsidRPr="00211A0A">
        <w:rPr>
          <w:color w:val="auto"/>
        </w:rPr>
        <w:t>USEFUL LINKS</w:t>
      </w:r>
      <w:bookmarkEnd w:id="5"/>
    </w:p>
    <w:p w14:paraId="20094645" w14:textId="77777777" w:rsidR="00393E9C" w:rsidRPr="006C257D" w:rsidRDefault="00393E9C" w:rsidP="00D34948">
      <w:pPr>
        <w:jc w:val="both"/>
        <w:rPr>
          <w:rFonts w:ascii="Century Gothic" w:hAnsi="Century Gothic" w:cs="Aharoni"/>
          <w:sz w:val="24"/>
          <w:szCs w:val="24"/>
        </w:rPr>
      </w:pPr>
      <w:r w:rsidRPr="006C257D">
        <w:rPr>
          <w:rFonts w:ascii="Century Gothic" w:hAnsi="Century Gothic" w:cs="Aharoni"/>
          <w:sz w:val="24"/>
          <w:szCs w:val="24"/>
        </w:rPr>
        <w:t>ASPSA Code of Practice</w:t>
      </w:r>
      <w:r w:rsidR="00D40797" w:rsidRPr="006C257D">
        <w:rPr>
          <w:rFonts w:ascii="Century Gothic" w:hAnsi="Century Gothic" w:cs="Aharoni"/>
          <w:sz w:val="24"/>
          <w:szCs w:val="24"/>
        </w:rPr>
        <w:t xml:space="preserve"> </w:t>
      </w:r>
      <w:hyperlink r:id="rId9" w:history="1">
        <w:r w:rsidR="00F209A3" w:rsidRPr="006C257D">
          <w:rPr>
            <w:rStyle w:val="Hyperlink"/>
            <w:rFonts w:ascii="Century Gothic" w:hAnsi="Century Gothic" w:cs="Aharoni"/>
            <w:sz w:val="24"/>
            <w:szCs w:val="24"/>
          </w:rPr>
          <w:t>https://www.gov.scot/publications/adult-support-protection-scotland-act-2007-code-practice-3/documents/</w:t>
        </w:r>
      </w:hyperlink>
    </w:p>
    <w:p w14:paraId="1ED984D5" w14:textId="77777777" w:rsidR="00F209A3" w:rsidRPr="006C257D" w:rsidRDefault="00F209A3" w:rsidP="00D34948">
      <w:pPr>
        <w:jc w:val="both"/>
        <w:rPr>
          <w:rFonts w:ascii="Century Gothic" w:hAnsi="Century Gothic" w:cs="Aharoni"/>
          <w:sz w:val="24"/>
          <w:szCs w:val="24"/>
        </w:rPr>
      </w:pPr>
      <w:r w:rsidRPr="006C257D">
        <w:rPr>
          <w:rFonts w:ascii="Century Gothic" w:hAnsi="Century Gothic" w:cs="Aharoni"/>
          <w:sz w:val="24"/>
          <w:szCs w:val="24"/>
        </w:rPr>
        <w:t xml:space="preserve">Working with Change Resistant Drinkers.  The Project Manual </w:t>
      </w:r>
      <w:hyperlink r:id="rId10" w:history="1">
        <w:r w:rsidRPr="006C257D">
          <w:rPr>
            <w:rFonts w:ascii="Century Gothic" w:hAnsi="Century Gothic" w:cs="Aharoni"/>
            <w:color w:val="0000FF"/>
            <w:sz w:val="24"/>
            <w:szCs w:val="24"/>
            <w:u w:val="single"/>
          </w:rPr>
          <w:t>The-Blue-Light-Manual.pdf</w:t>
        </w:r>
      </w:hyperlink>
    </w:p>
    <w:p w14:paraId="19C9A8F6" w14:textId="77777777" w:rsidR="00393E9C" w:rsidRPr="006C257D" w:rsidRDefault="00393E9C" w:rsidP="00D34948">
      <w:pPr>
        <w:jc w:val="both"/>
        <w:rPr>
          <w:rFonts w:ascii="Century Gothic" w:hAnsi="Century Gothic" w:cs="Aharoni"/>
          <w:sz w:val="24"/>
          <w:szCs w:val="24"/>
        </w:rPr>
      </w:pPr>
      <w:r w:rsidRPr="006C257D">
        <w:rPr>
          <w:rFonts w:ascii="Century Gothic" w:hAnsi="Century Gothic" w:cs="Aharoni"/>
          <w:sz w:val="24"/>
          <w:szCs w:val="24"/>
        </w:rPr>
        <w:t>Blue Light Project Manual</w:t>
      </w:r>
      <w:r w:rsidR="00D40797" w:rsidRPr="006C257D">
        <w:rPr>
          <w:rFonts w:ascii="Century Gothic" w:hAnsi="Century Gothic" w:cs="Aharoni"/>
          <w:sz w:val="24"/>
          <w:szCs w:val="24"/>
        </w:rPr>
        <w:t xml:space="preserve"> </w:t>
      </w:r>
      <w:hyperlink r:id="rId11" w:history="1">
        <w:r w:rsidR="00D40797" w:rsidRPr="006C257D">
          <w:rPr>
            <w:rStyle w:val="Hyperlink"/>
            <w:rFonts w:ascii="Century Gothic" w:hAnsi="Century Gothic" w:cs="Aharoni"/>
            <w:sz w:val="24"/>
            <w:szCs w:val="24"/>
          </w:rPr>
          <w:t>https://alcoholchange.org.uk/help-and-support/training/for-practitioners/blue-light-training/the-blue-light-project</w:t>
        </w:r>
      </w:hyperlink>
    </w:p>
    <w:p w14:paraId="6863A714" w14:textId="77777777" w:rsidR="00D40797" w:rsidRPr="006C257D" w:rsidRDefault="00D40797" w:rsidP="00D34948">
      <w:pPr>
        <w:jc w:val="both"/>
        <w:rPr>
          <w:rFonts w:ascii="Century Gothic" w:hAnsi="Century Gothic" w:cs="Aharoni"/>
          <w:sz w:val="24"/>
          <w:szCs w:val="24"/>
        </w:rPr>
      </w:pPr>
      <w:r w:rsidRPr="006C257D">
        <w:rPr>
          <w:rFonts w:ascii="Century Gothic" w:hAnsi="Century Gothic" w:cs="Aharoni"/>
          <w:sz w:val="24"/>
          <w:szCs w:val="24"/>
        </w:rPr>
        <w:t xml:space="preserve">Learning from </w:t>
      </w:r>
      <w:r w:rsidR="000E1D7E" w:rsidRPr="006C257D">
        <w:rPr>
          <w:rFonts w:ascii="Century Gothic" w:hAnsi="Century Gothic" w:cs="Aharoni"/>
          <w:sz w:val="24"/>
          <w:szCs w:val="24"/>
        </w:rPr>
        <w:t>Tragedies</w:t>
      </w:r>
      <w:r w:rsidRPr="006C257D">
        <w:rPr>
          <w:rFonts w:ascii="Century Gothic" w:hAnsi="Century Gothic" w:cs="Aharoni"/>
          <w:sz w:val="24"/>
          <w:szCs w:val="24"/>
        </w:rPr>
        <w:t xml:space="preserve">: an analysis of alcohol-related Safeguarding Adult reviews published in 2017.  </w:t>
      </w:r>
      <w:hyperlink r:id="rId12" w:history="1">
        <w:r w:rsidRPr="006C257D">
          <w:rPr>
            <w:rStyle w:val="Hyperlink"/>
            <w:rFonts w:ascii="Century Gothic" w:hAnsi="Century Gothic" w:cs="Aharoni"/>
            <w:sz w:val="24"/>
            <w:szCs w:val="24"/>
          </w:rPr>
          <w:t>https://alcoholchange.org.uk/publication/learning-from-tragedies-an-analysis-of-alcohol-related-safeguarding-adult-reviews-published-in-2017</w:t>
        </w:r>
      </w:hyperlink>
    </w:p>
    <w:p w14:paraId="520D8F91" w14:textId="77777777" w:rsidR="00F209A3" w:rsidRPr="006C257D" w:rsidRDefault="00F209A3" w:rsidP="00D34948">
      <w:pPr>
        <w:jc w:val="both"/>
        <w:rPr>
          <w:rFonts w:ascii="Century Gothic" w:hAnsi="Century Gothic" w:cs="Aharoni"/>
          <w:sz w:val="24"/>
          <w:szCs w:val="24"/>
        </w:rPr>
      </w:pPr>
      <w:r w:rsidRPr="006C257D">
        <w:rPr>
          <w:rFonts w:ascii="Century Gothic" w:hAnsi="Century Gothic" w:cs="Aharoni"/>
          <w:sz w:val="24"/>
          <w:szCs w:val="24"/>
        </w:rPr>
        <w:lastRenderedPageBreak/>
        <w:t xml:space="preserve">Learning from tragedies.  An analysis of alcohol-related Safeguarding Adult Reviews published in 2017.  </w:t>
      </w:r>
      <w:hyperlink r:id="rId13" w:history="1">
        <w:r w:rsidRPr="006C257D">
          <w:rPr>
            <w:rFonts w:ascii="Century Gothic" w:hAnsi="Century Gothic" w:cs="Aharoni"/>
            <w:color w:val="0000FF"/>
            <w:sz w:val="24"/>
            <w:szCs w:val="24"/>
            <w:u w:val="single"/>
          </w:rPr>
          <w:t>ACUK_SafeguardingAdultReviews_A4Report_July2019_36pp_WEB-July-2019.pdf</w:t>
        </w:r>
      </w:hyperlink>
    </w:p>
    <w:p w14:paraId="6D499DB1" w14:textId="77777777" w:rsidR="00D40797" w:rsidRPr="006C257D" w:rsidRDefault="00952422" w:rsidP="00952422">
      <w:pPr>
        <w:rPr>
          <w:rFonts w:ascii="Century Gothic" w:hAnsi="Century Gothic" w:cs="Aharoni"/>
          <w:sz w:val="24"/>
          <w:szCs w:val="24"/>
        </w:rPr>
      </w:pPr>
      <w:r w:rsidRPr="006C257D">
        <w:rPr>
          <w:rFonts w:ascii="Century Gothic" w:hAnsi="Century Gothic" w:cs="Aharoni"/>
          <w:sz w:val="24"/>
          <w:szCs w:val="24"/>
        </w:rPr>
        <w:t xml:space="preserve">P19 </w:t>
      </w:r>
      <w:r w:rsidR="00F209A3" w:rsidRPr="006C257D">
        <w:rPr>
          <w:rFonts w:ascii="Century Gothic" w:hAnsi="Century Gothic" w:cs="Aharoni"/>
          <w:sz w:val="24"/>
          <w:szCs w:val="24"/>
        </w:rPr>
        <w:t>Significant Case Review report</w:t>
      </w:r>
      <w:r w:rsidRPr="006C257D">
        <w:rPr>
          <w:rFonts w:ascii="Century Gothic" w:hAnsi="Century Gothic" w:cs="Aharoni"/>
          <w:sz w:val="24"/>
          <w:szCs w:val="24"/>
        </w:rPr>
        <w:t xml:space="preserve"> </w:t>
      </w:r>
      <w:hyperlink r:id="rId14" w:history="1">
        <w:r w:rsidRPr="006C257D">
          <w:rPr>
            <w:rStyle w:val="Hyperlink"/>
            <w:rFonts w:ascii="Century Gothic" w:hAnsi="Century Gothic" w:cs="Aharoni"/>
            <w:sz w:val="24"/>
            <w:szCs w:val="24"/>
          </w:rPr>
          <w:t>https://www.angus.gov.uk/media/p19_significant_case_review_report_pdf</w:t>
        </w:r>
      </w:hyperlink>
    </w:p>
    <w:p w14:paraId="3C337E58" w14:textId="77777777" w:rsidR="00373A23" w:rsidRDefault="00CE3B26" w:rsidP="00952422">
      <w:pPr>
        <w:rPr>
          <w:rFonts w:ascii="Century Gothic" w:hAnsi="Century Gothic" w:cs="Aharoni"/>
          <w:sz w:val="24"/>
          <w:szCs w:val="24"/>
        </w:rPr>
      </w:pPr>
      <w:r w:rsidRPr="006C257D">
        <w:rPr>
          <w:rFonts w:ascii="Century Gothic" w:hAnsi="Century Gothic" w:cs="Aharoni"/>
          <w:sz w:val="24"/>
          <w:szCs w:val="24"/>
        </w:rPr>
        <w:t xml:space="preserve">Tayside Practitioner’s Guidance: Resolution and Escalation Arrangements </w:t>
      </w:r>
      <w:hyperlink r:id="rId15" w:history="1">
        <w:r w:rsidR="00AB6BD3" w:rsidRPr="009722DD">
          <w:rPr>
            <w:rStyle w:val="Hyperlink"/>
            <w:rFonts w:ascii="Century Gothic" w:hAnsi="Century Gothic" w:cs="Aharoni"/>
            <w:sz w:val="24"/>
            <w:szCs w:val="24"/>
          </w:rPr>
          <w:t>https://www.angus.gov.uk/sites/default/files/2020-07/Resolution%20and%20Escalation%20Arrangements.pdf</w:t>
        </w:r>
      </w:hyperlink>
    </w:p>
    <w:p w14:paraId="1E82D74E" w14:textId="77777777" w:rsidR="00C43994" w:rsidRDefault="00373A23" w:rsidP="00952422">
      <w:pPr>
        <w:rPr>
          <w:rFonts w:ascii="Century Gothic" w:hAnsi="Century Gothic" w:cs="Aharoni"/>
          <w:sz w:val="24"/>
          <w:szCs w:val="24"/>
        </w:rPr>
      </w:pPr>
      <w:r w:rsidRPr="006C257D">
        <w:rPr>
          <w:rFonts w:ascii="Century Gothic" w:hAnsi="Century Gothic" w:cs="Aharoni"/>
          <w:sz w:val="24"/>
          <w:szCs w:val="24"/>
        </w:rPr>
        <w:t>Professional curiosity guidance</w:t>
      </w:r>
      <w:r w:rsidR="00CE3B26" w:rsidRPr="006C257D">
        <w:rPr>
          <w:rFonts w:ascii="Century Gothic" w:hAnsi="Century Gothic" w:cs="Aharoni"/>
          <w:sz w:val="24"/>
          <w:szCs w:val="24"/>
        </w:rPr>
        <w:t>: Professional Curiosit</w:t>
      </w:r>
      <w:r w:rsidR="00C43994" w:rsidRPr="006C257D">
        <w:rPr>
          <w:rFonts w:ascii="Century Gothic" w:hAnsi="Century Gothic" w:cs="Aharoni"/>
          <w:sz w:val="24"/>
          <w:szCs w:val="24"/>
        </w:rPr>
        <w:t xml:space="preserve">y. </w:t>
      </w:r>
      <w:hyperlink r:id="rId16" w:history="1">
        <w:r w:rsidR="00AB6BD3" w:rsidRPr="009722DD">
          <w:rPr>
            <w:rStyle w:val="Hyperlink"/>
            <w:rFonts w:ascii="Century Gothic" w:hAnsi="Century Gothic" w:cs="Aharoni"/>
            <w:sz w:val="24"/>
            <w:szCs w:val="24"/>
          </w:rPr>
          <w:t>https://www.angus.gov.uk/sites/default/files/2021-02/Tayside%20Professional%20curiosity%20%20guidance%20Nov%202019%20%282%29.pdf</w:t>
        </w:r>
      </w:hyperlink>
    </w:p>
    <w:p w14:paraId="1C8A7CF1" w14:textId="77777777" w:rsidR="00AB6BD3" w:rsidRDefault="00AB6BD3" w:rsidP="00952422">
      <w:pPr>
        <w:rPr>
          <w:rFonts w:ascii="Century Gothic" w:hAnsi="Century Gothic" w:cs="Aharoni"/>
          <w:b/>
          <w:sz w:val="24"/>
          <w:szCs w:val="24"/>
        </w:rPr>
      </w:pPr>
    </w:p>
    <w:p w14:paraId="07E7E679" w14:textId="77777777" w:rsidR="0050663F" w:rsidRDefault="0050663F" w:rsidP="00160EB2">
      <w:pPr>
        <w:pStyle w:val="Heading1"/>
        <w:spacing w:before="0" w:after="200"/>
        <w:jc w:val="both"/>
        <w:rPr>
          <w:color w:val="auto"/>
        </w:rPr>
      </w:pPr>
      <w:bookmarkStart w:id="6" w:name="_Toc146623187"/>
      <w:r w:rsidRPr="00211A0A">
        <w:rPr>
          <w:color w:val="auto"/>
        </w:rPr>
        <w:t>SOURCES OF ADVICE</w:t>
      </w:r>
      <w:r w:rsidR="00373A23" w:rsidRPr="00211A0A">
        <w:rPr>
          <w:color w:val="auto"/>
        </w:rPr>
        <w:t xml:space="preserve"> AROUND PUBLIC PROTECTION</w:t>
      </w:r>
      <w:bookmarkEnd w:id="6"/>
    </w:p>
    <w:p w14:paraId="668156EB" w14:textId="77777777" w:rsidR="0050663F" w:rsidRPr="006C257D" w:rsidRDefault="00373A23" w:rsidP="00952422">
      <w:pPr>
        <w:rPr>
          <w:rFonts w:ascii="Century Gothic" w:hAnsi="Century Gothic" w:cs="Aharoni"/>
          <w:b/>
          <w:sz w:val="24"/>
          <w:szCs w:val="24"/>
        </w:rPr>
      </w:pPr>
      <w:r w:rsidRPr="006C257D">
        <w:rPr>
          <w:rFonts w:ascii="Century Gothic" w:hAnsi="Century Gothic" w:cs="Aharoni"/>
          <w:b/>
          <w:sz w:val="24"/>
          <w:szCs w:val="24"/>
        </w:rPr>
        <w:t xml:space="preserve">Angus </w:t>
      </w:r>
      <w:proofErr w:type="spellStart"/>
      <w:r w:rsidRPr="006C257D">
        <w:rPr>
          <w:rFonts w:ascii="Century Gothic" w:hAnsi="Century Gothic" w:cs="Aharoni"/>
          <w:b/>
          <w:sz w:val="24"/>
          <w:szCs w:val="24"/>
        </w:rPr>
        <w:t>ACCESSLine</w:t>
      </w:r>
      <w:proofErr w:type="spellEnd"/>
      <w:r w:rsidRPr="006C257D">
        <w:rPr>
          <w:rFonts w:ascii="Century Gothic" w:hAnsi="Century Gothic" w:cs="Aharoni"/>
          <w:b/>
          <w:sz w:val="24"/>
          <w:szCs w:val="24"/>
        </w:rPr>
        <w:t xml:space="preserve"> 03452 777 778</w:t>
      </w:r>
    </w:p>
    <w:p w14:paraId="0AF06099" w14:textId="77777777" w:rsidR="0050663F" w:rsidRPr="006C257D" w:rsidRDefault="0050663F" w:rsidP="00952422">
      <w:pPr>
        <w:rPr>
          <w:rFonts w:ascii="Century Gothic" w:hAnsi="Century Gothic" w:cs="Aharoni"/>
          <w:b/>
          <w:sz w:val="24"/>
          <w:szCs w:val="24"/>
        </w:rPr>
      </w:pPr>
      <w:r w:rsidRPr="006C257D">
        <w:rPr>
          <w:rFonts w:ascii="Century Gothic" w:hAnsi="Century Gothic" w:cs="Aharoni"/>
          <w:b/>
          <w:sz w:val="24"/>
          <w:szCs w:val="24"/>
        </w:rPr>
        <w:t>Dundee First Contact Team</w:t>
      </w:r>
      <w:r w:rsidR="00227D57" w:rsidRPr="006C257D">
        <w:rPr>
          <w:rFonts w:ascii="Century Gothic" w:hAnsi="Century Gothic" w:cs="Aharoni"/>
          <w:b/>
          <w:sz w:val="24"/>
          <w:szCs w:val="24"/>
        </w:rPr>
        <w:t xml:space="preserve"> 01382 434019</w:t>
      </w:r>
    </w:p>
    <w:p w14:paraId="42B67E49" w14:textId="77777777" w:rsidR="0050663F" w:rsidRPr="006C257D" w:rsidRDefault="0050663F" w:rsidP="00952422">
      <w:pPr>
        <w:rPr>
          <w:rFonts w:ascii="Century Gothic" w:hAnsi="Century Gothic" w:cs="Aharoni"/>
          <w:b/>
          <w:sz w:val="24"/>
          <w:szCs w:val="24"/>
        </w:rPr>
      </w:pPr>
      <w:r w:rsidRPr="006C257D">
        <w:rPr>
          <w:rFonts w:ascii="Century Gothic" w:hAnsi="Century Gothic" w:cs="Aharoni"/>
          <w:b/>
          <w:sz w:val="24"/>
          <w:szCs w:val="24"/>
        </w:rPr>
        <w:t xml:space="preserve">Perth and Kinross Access </w:t>
      </w:r>
      <w:proofErr w:type="gramStart"/>
      <w:r w:rsidRPr="006C257D">
        <w:rPr>
          <w:rFonts w:ascii="Century Gothic" w:hAnsi="Century Gothic" w:cs="Aharoni"/>
          <w:b/>
          <w:sz w:val="24"/>
          <w:szCs w:val="24"/>
        </w:rPr>
        <w:t>Team</w:t>
      </w:r>
      <w:r w:rsidR="00CE3B26" w:rsidRPr="006C257D">
        <w:rPr>
          <w:rFonts w:ascii="Century Gothic" w:hAnsi="Century Gothic" w:cs="Aharoni"/>
          <w:b/>
          <w:sz w:val="24"/>
          <w:szCs w:val="24"/>
        </w:rPr>
        <w:t xml:space="preserve">  </w:t>
      </w:r>
      <w:r w:rsidR="00227D57" w:rsidRPr="006C257D">
        <w:rPr>
          <w:rFonts w:ascii="Century Gothic" w:hAnsi="Century Gothic" w:cs="Aharoni"/>
          <w:b/>
          <w:sz w:val="24"/>
          <w:szCs w:val="24"/>
        </w:rPr>
        <w:t>03453</w:t>
      </w:r>
      <w:proofErr w:type="gramEnd"/>
      <w:r w:rsidR="00227D57" w:rsidRPr="006C257D">
        <w:rPr>
          <w:rFonts w:ascii="Century Gothic" w:hAnsi="Century Gothic" w:cs="Aharoni"/>
          <w:b/>
          <w:sz w:val="24"/>
          <w:szCs w:val="24"/>
        </w:rPr>
        <w:t xml:space="preserve"> 011120</w:t>
      </w:r>
    </w:p>
    <w:p w14:paraId="6E1792E7" w14:textId="77777777" w:rsidR="0050663F" w:rsidRPr="006C257D" w:rsidRDefault="0050663F" w:rsidP="00952422">
      <w:pPr>
        <w:rPr>
          <w:rFonts w:ascii="Century Gothic" w:hAnsi="Century Gothic" w:cs="Aharoni"/>
          <w:b/>
          <w:sz w:val="24"/>
          <w:szCs w:val="24"/>
        </w:rPr>
      </w:pPr>
      <w:r w:rsidRPr="006C257D">
        <w:rPr>
          <w:rFonts w:ascii="Century Gothic" w:hAnsi="Century Gothic" w:cs="Aharoni"/>
          <w:b/>
          <w:sz w:val="24"/>
          <w:szCs w:val="24"/>
        </w:rPr>
        <w:t>NHS Tayside Adult Protection Team</w:t>
      </w:r>
      <w:r w:rsidR="00373A23" w:rsidRPr="006C257D">
        <w:rPr>
          <w:rFonts w:ascii="Century Gothic" w:hAnsi="Century Gothic" w:cs="Aharoni"/>
          <w:b/>
          <w:sz w:val="24"/>
          <w:szCs w:val="24"/>
        </w:rPr>
        <w:t xml:space="preserve"> 01738 </w:t>
      </w:r>
      <w:r w:rsidR="00CE3B26" w:rsidRPr="006C257D">
        <w:rPr>
          <w:rFonts w:ascii="Century Gothic" w:hAnsi="Century Gothic" w:cs="Aharoni"/>
          <w:b/>
          <w:sz w:val="24"/>
          <w:szCs w:val="24"/>
        </w:rPr>
        <w:t>562471</w:t>
      </w:r>
    </w:p>
    <w:p w14:paraId="196BA6B3" w14:textId="77777777" w:rsidR="00CE3B26" w:rsidRPr="006C257D" w:rsidRDefault="00CE3B26" w:rsidP="00952422">
      <w:pPr>
        <w:rPr>
          <w:rFonts w:ascii="Century Gothic" w:hAnsi="Century Gothic" w:cs="Aharoni"/>
          <w:b/>
          <w:sz w:val="24"/>
          <w:szCs w:val="24"/>
        </w:rPr>
      </w:pPr>
      <w:r w:rsidRPr="006C257D">
        <w:rPr>
          <w:rFonts w:ascii="Century Gothic" w:hAnsi="Century Gothic" w:cs="Aharoni"/>
          <w:b/>
          <w:sz w:val="24"/>
          <w:szCs w:val="24"/>
        </w:rPr>
        <w:t>Police Scotland 101</w:t>
      </w:r>
    </w:p>
    <w:p w14:paraId="51E6E164" w14:textId="77777777" w:rsidR="00CE3B26" w:rsidRPr="006C257D" w:rsidRDefault="00CE3B26" w:rsidP="00952422">
      <w:pPr>
        <w:rPr>
          <w:rFonts w:ascii="Century Gothic" w:hAnsi="Century Gothic" w:cs="Aharoni"/>
          <w:b/>
          <w:sz w:val="24"/>
          <w:szCs w:val="24"/>
        </w:rPr>
      </w:pPr>
      <w:r w:rsidRPr="006C257D">
        <w:rPr>
          <w:rFonts w:ascii="Century Gothic" w:hAnsi="Century Gothic" w:cs="Aharoni"/>
          <w:b/>
          <w:sz w:val="24"/>
          <w:szCs w:val="24"/>
        </w:rPr>
        <w:t>If you believe a child or adult is at immediate risk of harm contact the police on 999.</w:t>
      </w:r>
    </w:p>
    <w:p w14:paraId="2161944B" w14:textId="77777777" w:rsidR="0050663F" w:rsidRPr="006C257D" w:rsidRDefault="0050663F" w:rsidP="00952422">
      <w:pPr>
        <w:rPr>
          <w:rFonts w:ascii="Century Gothic" w:hAnsi="Century Gothic" w:cs="Aharoni"/>
          <w:b/>
          <w:sz w:val="24"/>
          <w:szCs w:val="24"/>
        </w:rPr>
      </w:pPr>
    </w:p>
    <w:p w14:paraId="3782C85B" w14:textId="77777777" w:rsidR="00952422" w:rsidRPr="00D34948" w:rsidRDefault="00952422" w:rsidP="00952422">
      <w:pPr>
        <w:rPr>
          <w:rFonts w:ascii="Arial" w:hAnsi="Arial" w:cs="Arial"/>
        </w:rPr>
      </w:pPr>
    </w:p>
    <w:p w14:paraId="2F4D0CFF" w14:textId="77777777" w:rsidR="008B7D84" w:rsidRPr="00D34948" w:rsidRDefault="00FA07E3" w:rsidP="00FA07E3">
      <w:pPr>
        <w:tabs>
          <w:tab w:val="left" w:pos="5544"/>
        </w:tabs>
        <w:autoSpaceDE w:val="0"/>
        <w:autoSpaceDN w:val="0"/>
        <w:adjustRightInd w:val="0"/>
        <w:spacing w:after="0" w:line="240" w:lineRule="auto"/>
        <w:jc w:val="both"/>
        <w:rPr>
          <w:rFonts w:ascii="Arial" w:hAnsi="Arial" w:cs="Arial"/>
        </w:rPr>
      </w:pPr>
      <w:r>
        <w:rPr>
          <w:rFonts w:ascii="Arial" w:hAnsi="Arial" w:cs="Arial"/>
        </w:rPr>
        <w:tab/>
      </w:r>
    </w:p>
    <w:p w14:paraId="39F8667B" w14:textId="77777777" w:rsidR="008B7D84" w:rsidRPr="00D34948" w:rsidRDefault="008B7D84" w:rsidP="00D34948">
      <w:pPr>
        <w:autoSpaceDE w:val="0"/>
        <w:autoSpaceDN w:val="0"/>
        <w:adjustRightInd w:val="0"/>
        <w:spacing w:after="0" w:line="240" w:lineRule="auto"/>
        <w:jc w:val="both"/>
        <w:rPr>
          <w:rFonts w:ascii="Arial" w:hAnsi="Arial" w:cs="Arial"/>
          <w:b/>
        </w:rPr>
      </w:pPr>
    </w:p>
    <w:p w14:paraId="09806058" w14:textId="77777777" w:rsidR="008B7D84" w:rsidRPr="0018565B" w:rsidRDefault="00D34948" w:rsidP="00D34948">
      <w:pPr>
        <w:tabs>
          <w:tab w:val="left" w:pos="3840"/>
        </w:tabs>
        <w:autoSpaceDE w:val="0"/>
        <w:autoSpaceDN w:val="0"/>
        <w:adjustRightInd w:val="0"/>
        <w:spacing w:after="0" w:line="240" w:lineRule="auto"/>
        <w:jc w:val="both"/>
        <w:rPr>
          <w:rFonts w:ascii="Arial" w:hAnsi="Arial" w:cs="Arial"/>
          <w:b/>
        </w:rPr>
      </w:pPr>
      <w:r w:rsidRPr="00D34948">
        <w:rPr>
          <w:rFonts w:ascii="Arial" w:hAnsi="Arial" w:cs="Arial"/>
          <w:b/>
        </w:rPr>
        <w:tab/>
      </w:r>
    </w:p>
    <w:p w14:paraId="1CFCB36A" w14:textId="77777777" w:rsidR="00393E9C" w:rsidRPr="0018565B" w:rsidRDefault="00393E9C" w:rsidP="0018565B">
      <w:pPr>
        <w:jc w:val="both"/>
        <w:rPr>
          <w:rFonts w:ascii="Arial" w:hAnsi="Arial" w:cs="Arial"/>
        </w:rPr>
      </w:pPr>
    </w:p>
    <w:p w14:paraId="257B99C3" w14:textId="77777777" w:rsidR="004D2F4E" w:rsidRPr="007F0068" w:rsidRDefault="004D2F4E" w:rsidP="004D2F4E">
      <w:pPr>
        <w:jc w:val="both"/>
        <w:rPr>
          <w:rFonts w:ascii="Arial" w:hAnsi="Arial" w:cs="Arial"/>
          <w:sz w:val="24"/>
          <w:szCs w:val="24"/>
        </w:rPr>
      </w:pPr>
    </w:p>
    <w:p w14:paraId="11C6A6C8" w14:textId="77777777" w:rsidR="004D2F4E" w:rsidRPr="00334ED0" w:rsidRDefault="004D2F4E" w:rsidP="004D2F4E">
      <w:pPr>
        <w:rPr>
          <w:rFonts w:ascii="Arial" w:hAnsi="Arial" w:cs="Arial"/>
          <w:sz w:val="24"/>
          <w:szCs w:val="24"/>
        </w:rPr>
      </w:pPr>
    </w:p>
    <w:p w14:paraId="0CF91170" w14:textId="77777777" w:rsidR="004D2F4E" w:rsidRDefault="004D2F4E"/>
    <w:p w14:paraId="4A1EB3CE" w14:textId="77777777" w:rsidR="004D2F4E" w:rsidRDefault="004D2F4E"/>
    <w:p w14:paraId="16E4AF91" w14:textId="77777777" w:rsidR="005443D1" w:rsidRDefault="005443D1"/>
    <w:sectPr w:rsidR="005443D1" w:rsidSect="00DD091A">
      <w:footerReference w:type="defaul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5F68" w14:textId="77777777" w:rsidR="00B53769" w:rsidRDefault="00B53769" w:rsidP="006F79A3">
      <w:pPr>
        <w:spacing w:after="0" w:line="240" w:lineRule="auto"/>
      </w:pPr>
      <w:r>
        <w:separator/>
      </w:r>
    </w:p>
  </w:endnote>
  <w:endnote w:type="continuationSeparator" w:id="0">
    <w:p w14:paraId="49E196BB" w14:textId="77777777" w:rsidR="00B53769" w:rsidRDefault="00B53769" w:rsidP="006F7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17829"/>
      <w:docPartObj>
        <w:docPartGallery w:val="Page Numbers (Bottom of Page)"/>
        <w:docPartUnique/>
      </w:docPartObj>
    </w:sdtPr>
    <w:sdtEndPr>
      <w:rPr>
        <w:noProof/>
      </w:rPr>
    </w:sdtEndPr>
    <w:sdtContent>
      <w:p w14:paraId="04B1E74F" w14:textId="77777777" w:rsidR="00DD091A" w:rsidRDefault="005B467E">
        <w:pPr>
          <w:pStyle w:val="Footer"/>
          <w:jc w:val="right"/>
        </w:pPr>
        <w:r>
          <w:fldChar w:fldCharType="begin"/>
        </w:r>
        <w:r w:rsidR="00DD091A">
          <w:instrText xml:space="preserve"> PAGE   \* MERGEFORMAT </w:instrText>
        </w:r>
        <w:r>
          <w:fldChar w:fldCharType="separate"/>
        </w:r>
        <w:r w:rsidR="00C66C44">
          <w:rPr>
            <w:noProof/>
          </w:rPr>
          <w:t>7</w:t>
        </w:r>
        <w:r>
          <w:rPr>
            <w:noProof/>
          </w:rPr>
          <w:fldChar w:fldCharType="end"/>
        </w:r>
      </w:p>
    </w:sdtContent>
  </w:sdt>
  <w:p w14:paraId="380374E0" w14:textId="77777777" w:rsidR="008C456F" w:rsidRDefault="008C4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C662" w14:textId="77777777" w:rsidR="00B53769" w:rsidRDefault="00B53769" w:rsidP="006F79A3">
      <w:pPr>
        <w:spacing w:after="0" w:line="240" w:lineRule="auto"/>
      </w:pPr>
      <w:r>
        <w:separator/>
      </w:r>
    </w:p>
  </w:footnote>
  <w:footnote w:type="continuationSeparator" w:id="0">
    <w:p w14:paraId="729B2326" w14:textId="77777777" w:rsidR="00B53769" w:rsidRDefault="00B53769" w:rsidP="006F7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63C"/>
    <w:multiLevelType w:val="hybridMultilevel"/>
    <w:tmpl w:val="44D4E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700"/>
    <w:multiLevelType w:val="hybridMultilevel"/>
    <w:tmpl w:val="33D4C1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C66B08"/>
    <w:multiLevelType w:val="hybridMultilevel"/>
    <w:tmpl w:val="C7E4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5843"/>
    <w:multiLevelType w:val="hybridMultilevel"/>
    <w:tmpl w:val="49D258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2759C3"/>
    <w:multiLevelType w:val="hybridMultilevel"/>
    <w:tmpl w:val="4EB01C0A"/>
    <w:lvl w:ilvl="0" w:tplc="F0F441BC">
      <w:start w:val="1"/>
      <w:numFmt w:val="decimal"/>
      <w:lvlText w:val="%1."/>
      <w:lvlJc w:val="left"/>
      <w:pPr>
        <w:ind w:left="720" w:hanging="360"/>
      </w:pPr>
      <w:rPr>
        <w:rFonts w:ascii="Arial" w:hAnsi="Arial" w:cs="Arial" w:hint="default"/>
        <w:color w:val="3C4043"/>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82F54"/>
    <w:multiLevelType w:val="hybridMultilevel"/>
    <w:tmpl w:val="B9C2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D4DB6"/>
    <w:multiLevelType w:val="hybridMultilevel"/>
    <w:tmpl w:val="0836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6337B"/>
    <w:multiLevelType w:val="hybridMultilevel"/>
    <w:tmpl w:val="C0E81D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B06C36"/>
    <w:multiLevelType w:val="hybridMultilevel"/>
    <w:tmpl w:val="22EE8716"/>
    <w:lvl w:ilvl="0" w:tplc="BB206034">
      <w:start w:val="1"/>
      <w:numFmt w:val="bullet"/>
      <w:lvlText w:val="•"/>
      <w:lvlJc w:val="left"/>
      <w:pPr>
        <w:tabs>
          <w:tab w:val="num" w:pos="720"/>
        </w:tabs>
        <w:ind w:left="720" w:hanging="360"/>
      </w:pPr>
      <w:rPr>
        <w:rFonts w:ascii="Arial" w:hAnsi="Arial" w:hint="default"/>
      </w:rPr>
    </w:lvl>
    <w:lvl w:ilvl="1" w:tplc="3A6A80D6" w:tentative="1">
      <w:start w:val="1"/>
      <w:numFmt w:val="bullet"/>
      <w:lvlText w:val="•"/>
      <w:lvlJc w:val="left"/>
      <w:pPr>
        <w:tabs>
          <w:tab w:val="num" w:pos="1440"/>
        </w:tabs>
        <w:ind w:left="1440" w:hanging="360"/>
      </w:pPr>
      <w:rPr>
        <w:rFonts w:ascii="Arial" w:hAnsi="Arial" w:hint="default"/>
      </w:rPr>
    </w:lvl>
    <w:lvl w:ilvl="2" w:tplc="2C02CF52" w:tentative="1">
      <w:start w:val="1"/>
      <w:numFmt w:val="bullet"/>
      <w:lvlText w:val="•"/>
      <w:lvlJc w:val="left"/>
      <w:pPr>
        <w:tabs>
          <w:tab w:val="num" w:pos="2160"/>
        </w:tabs>
        <w:ind w:left="2160" w:hanging="360"/>
      </w:pPr>
      <w:rPr>
        <w:rFonts w:ascii="Arial" w:hAnsi="Arial" w:hint="default"/>
      </w:rPr>
    </w:lvl>
    <w:lvl w:ilvl="3" w:tplc="FB161584" w:tentative="1">
      <w:start w:val="1"/>
      <w:numFmt w:val="bullet"/>
      <w:lvlText w:val="•"/>
      <w:lvlJc w:val="left"/>
      <w:pPr>
        <w:tabs>
          <w:tab w:val="num" w:pos="2880"/>
        </w:tabs>
        <w:ind w:left="2880" w:hanging="360"/>
      </w:pPr>
      <w:rPr>
        <w:rFonts w:ascii="Arial" w:hAnsi="Arial" w:hint="default"/>
      </w:rPr>
    </w:lvl>
    <w:lvl w:ilvl="4" w:tplc="B6880D0E" w:tentative="1">
      <w:start w:val="1"/>
      <w:numFmt w:val="bullet"/>
      <w:lvlText w:val="•"/>
      <w:lvlJc w:val="left"/>
      <w:pPr>
        <w:tabs>
          <w:tab w:val="num" w:pos="3600"/>
        </w:tabs>
        <w:ind w:left="3600" w:hanging="360"/>
      </w:pPr>
      <w:rPr>
        <w:rFonts w:ascii="Arial" w:hAnsi="Arial" w:hint="default"/>
      </w:rPr>
    </w:lvl>
    <w:lvl w:ilvl="5" w:tplc="30A8EBFA" w:tentative="1">
      <w:start w:val="1"/>
      <w:numFmt w:val="bullet"/>
      <w:lvlText w:val="•"/>
      <w:lvlJc w:val="left"/>
      <w:pPr>
        <w:tabs>
          <w:tab w:val="num" w:pos="4320"/>
        </w:tabs>
        <w:ind w:left="4320" w:hanging="360"/>
      </w:pPr>
      <w:rPr>
        <w:rFonts w:ascii="Arial" w:hAnsi="Arial" w:hint="default"/>
      </w:rPr>
    </w:lvl>
    <w:lvl w:ilvl="6" w:tplc="8A5C6C94" w:tentative="1">
      <w:start w:val="1"/>
      <w:numFmt w:val="bullet"/>
      <w:lvlText w:val="•"/>
      <w:lvlJc w:val="left"/>
      <w:pPr>
        <w:tabs>
          <w:tab w:val="num" w:pos="5040"/>
        </w:tabs>
        <w:ind w:left="5040" w:hanging="360"/>
      </w:pPr>
      <w:rPr>
        <w:rFonts w:ascii="Arial" w:hAnsi="Arial" w:hint="default"/>
      </w:rPr>
    </w:lvl>
    <w:lvl w:ilvl="7" w:tplc="0C8842A0" w:tentative="1">
      <w:start w:val="1"/>
      <w:numFmt w:val="bullet"/>
      <w:lvlText w:val="•"/>
      <w:lvlJc w:val="left"/>
      <w:pPr>
        <w:tabs>
          <w:tab w:val="num" w:pos="5760"/>
        </w:tabs>
        <w:ind w:left="5760" w:hanging="360"/>
      </w:pPr>
      <w:rPr>
        <w:rFonts w:ascii="Arial" w:hAnsi="Arial" w:hint="default"/>
      </w:rPr>
    </w:lvl>
    <w:lvl w:ilvl="8" w:tplc="7DC8D7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F55512"/>
    <w:multiLevelType w:val="hybridMultilevel"/>
    <w:tmpl w:val="9ACA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74F7C"/>
    <w:multiLevelType w:val="hybridMultilevel"/>
    <w:tmpl w:val="93A6BF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C171D5"/>
    <w:multiLevelType w:val="hybridMultilevel"/>
    <w:tmpl w:val="6CDCAD30"/>
    <w:lvl w:ilvl="0" w:tplc="458EB62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F56098"/>
    <w:multiLevelType w:val="hybridMultilevel"/>
    <w:tmpl w:val="C144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23DB0"/>
    <w:multiLevelType w:val="hybridMultilevel"/>
    <w:tmpl w:val="A6E05F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2B669C3"/>
    <w:multiLevelType w:val="hybridMultilevel"/>
    <w:tmpl w:val="9A04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C0AF6"/>
    <w:multiLevelType w:val="hybridMultilevel"/>
    <w:tmpl w:val="F1946EA8"/>
    <w:lvl w:ilvl="0" w:tplc="AE161488">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E5183C"/>
    <w:multiLevelType w:val="hybridMultilevel"/>
    <w:tmpl w:val="A776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477AD"/>
    <w:multiLevelType w:val="hybridMultilevel"/>
    <w:tmpl w:val="14DC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E33FF"/>
    <w:multiLevelType w:val="hybridMultilevel"/>
    <w:tmpl w:val="D8B4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636780">
    <w:abstractNumId w:val="6"/>
  </w:num>
  <w:num w:numId="2" w16cid:durableId="1393231050">
    <w:abstractNumId w:val="17"/>
  </w:num>
  <w:num w:numId="3" w16cid:durableId="872116021">
    <w:abstractNumId w:val="2"/>
  </w:num>
  <w:num w:numId="4" w16cid:durableId="1959793231">
    <w:abstractNumId w:val="15"/>
  </w:num>
  <w:num w:numId="5" w16cid:durableId="1693996619">
    <w:abstractNumId w:val="4"/>
  </w:num>
  <w:num w:numId="6" w16cid:durableId="1596788761">
    <w:abstractNumId w:val="9"/>
  </w:num>
  <w:num w:numId="7" w16cid:durableId="608048129">
    <w:abstractNumId w:val="5"/>
  </w:num>
  <w:num w:numId="8" w16cid:durableId="1209225862">
    <w:abstractNumId w:val="8"/>
  </w:num>
  <w:num w:numId="9" w16cid:durableId="1084837216">
    <w:abstractNumId w:val="12"/>
  </w:num>
  <w:num w:numId="10" w16cid:durableId="1176531591">
    <w:abstractNumId w:val="11"/>
  </w:num>
  <w:num w:numId="11" w16cid:durableId="1578203805">
    <w:abstractNumId w:val="1"/>
  </w:num>
  <w:num w:numId="12" w16cid:durableId="1544824576">
    <w:abstractNumId w:val="10"/>
  </w:num>
  <w:num w:numId="13" w16cid:durableId="742069695">
    <w:abstractNumId w:val="13"/>
  </w:num>
  <w:num w:numId="14" w16cid:durableId="372967815">
    <w:abstractNumId w:val="3"/>
  </w:num>
  <w:num w:numId="15" w16cid:durableId="1365520572">
    <w:abstractNumId w:val="7"/>
  </w:num>
  <w:num w:numId="16" w16cid:durableId="499778218">
    <w:abstractNumId w:val="16"/>
  </w:num>
  <w:num w:numId="17" w16cid:durableId="932127640">
    <w:abstractNumId w:val="0"/>
  </w:num>
  <w:num w:numId="18" w16cid:durableId="422607730">
    <w:abstractNumId w:val="18"/>
  </w:num>
  <w:num w:numId="19" w16cid:durableId="14976526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C0"/>
    <w:rsid w:val="00044E36"/>
    <w:rsid w:val="00064A12"/>
    <w:rsid w:val="000E1D7E"/>
    <w:rsid w:val="001241A7"/>
    <w:rsid w:val="00145D8B"/>
    <w:rsid w:val="00160EB2"/>
    <w:rsid w:val="00177ABB"/>
    <w:rsid w:val="0018565B"/>
    <w:rsid w:val="00193898"/>
    <w:rsid w:val="00207227"/>
    <w:rsid w:val="00211A0A"/>
    <w:rsid w:val="002230D7"/>
    <w:rsid w:val="00224829"/>
    <w:rsid w:val="00227D57"/>
    <w:rsid w:val="0023425E"/>
    <w:rsid w:val="00244C53"/>
    <w:rsid w:val="00272C55"/>
    <w:rsid w:val="002A47C2"/>
    <w:rsid w:val="003072AC"/>
    <w:rsid w:val="0031300B"/>
    <w:rsid w:val="003155A6"/>
    <w:rsid w:val="00350B49"/>
    <w:rsid w:val="0035513B"/>
    <w:rsid w:val="00373A23"/>
    <w:rsid w:val="00393E9C"/>
    <w:rsid w:val="00411DD7"/>
    <w:rsid w:val="00426D39"/>
    <w:rsid w:val="00445BC5"/>
    <w:rsid w:val="00487363"/>
    <w:rsid w:val="004D2F4E"/>
    <w:rsid w:val="004E6FD5"/>
    <w:rsid w:val="0050663F"/>
    <w:rsid w:val="00510672"/>
    <w:rsid w:val="005355E1"/>
    <w:rsid w:val="005443D1"/>
    <w:rsid w:val="005922CB"/>
    <w:rsid w:val="005A6971"/>
    <w:rsid w:val="005B467E"/>
    <w:rsid w:val="005C4553"/>
    <w:rsid w:val="005C62B4"/>
    <w:rsid w:val="005D4409"/>
    <w:rsid w:val="006011D7"/>
    <w:rsid w:val="00682313"/>
    <w:rsid w:val="006C2546"/>
    <w:rsid w:val="006C257D"/>
    <w:rsid w:val="006F79A3"/>
    <w:rsid w:val="007055AD"/>
    <w:rsid w:val="00730EEB"/>
    <w:rsid w:val="007722BE"/>
    <w:rsid w:val="00787D40"/>
    <w:rsid w:val="007922B1"/>
    <w:rsid w:val="007E3E4D"/>
    <w:rsid w:val="007E74ED"/>
    <w:rsid w:val="00813FD0"/>
    <w:rsid w:val="00840B67"/>
    <w:rsid w:val="00845043"/>
    <w:rsid w:val="00855268"/>
    <w:rsid w:val="00882A8A"/>
    <w:rsid w:val="00885A28"/>
    <w:rsid w:val="00892665"/>
    <w:rsid w:val="008937D4"/>
    <w:rsid w:val="008B7D84"/>
    <w:rsid w:val="008C456F"/>
    <w:rsid w:val="00906623"/>
    <w:rsid w:val="00906EC0"/>
    <w:rsid w:val="00912589"/>
    <w:rsid w:val="00945395"/>
    <w:rsid w:val="00952422"/>
    <w:rsid w:val="00967E77"/>
    <w:rsid w:val="009A5DDB"/>
    <w:rsid w:val="00A0262B"/>
    <w:rsid w:val="00A71638"/>
    <w:rsid w:val="00AB6BD3"/>
    <w:rsid w:val="00AC296C"/>
    <w:rsid w:val="00AD7FC7"/>
    <w:rsid w:val="00AE45A9"/>
    <w:rsid w:val="00B3028B"/>
    <w:rsid w:val="00B31357"/>
    <w:rsid w:val="00B53769"/>
    <w:rsid w:val="00BC7ABA"/>
    <w:rsid w:val="00BE5E39"/>
    <w:rsid w:val="00BF69D2"/>
    <w:rsid w:val="00C35EFD"/>
    <w:rsid w:val="00C43994"/>
    <w:rsid w:val="00C46251"/>
    <w:rsid w:val="00C61881"/>
    <w:rsid w:val="00C66C44"/>
    <w:rsid w:val="00CB5500"/>
    <w:rsid w:val="00CC217E"/>
    <w:rsid w:val="00CC6660"/>
    <w:rsid w:val="00CD56F0"/>
    <w:rsid w:val="00CE3B26"/>
    <w:rsid w:val="00D02990"/>
    <w:rsid w:val="00D20D25"/>
    <w:rsid w:val="00D2489D"/>
    <w:rsid w:val="00D34948"/>
    <w:rsid w:val="00D40797"/>
    <w:rsid w:val="00D66631"/>
    <w:rsid w:val="00D753C6"/>
    <w:rsid w:val="00D836BC"/>
    <w:rsid w:val="00D83F91"/>
    <w:rsid w:val="00D90E7F"/>
    <w:rsid w:val="00DA5A48"/>
    <w:rsid w:val="00DC0EF5"/>
    <w:rsid w:val="00DC2F3E"/>
    <w:rsid w:val="00DD091A"/>
    <w:rsid w:val="00DE18FE"/>
    <w:rsid w:val="00DE28CD"/>
    <w:rsid w:val="00DE2D43"/>
    <w:rsid w:val="00DE5C79"/>
    <w:rsid w:val="00E20495"/>
    <w:rsid w:val="00E23FC8"/>
    <w:rsid w:val="00E250AB"/>
    <w:rsid w:val="00E56435"/>
    <w:rsid w:val="00E66FC8"/>
    <w:rsid w:val="00E75DD9"/>
    <w:rsid w:val="00E929AD"/>
    <w:rsid w:val="00EC2282"/>
    <w:rsid w:val="00EC3127"/>
    <w:rsid w:val="00EE36DE"/>
    <w:rsid w:val="00EE6147"/>
    <w:rsid w:val="00F0792F"/>
    <w:rsid w:val="00F209A3"/>
    <w:rsid w:val="00F415A4"/>
    <w:rsid w:val="00F87378"/>
    <w:rsid w:val="00FA07E3"/>
    <w:rsid w:val="00FB0848"/>
    <w:rsid w:val="00FE1414"/>
    <w:rsid w:val="00FE3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5E9"/>
  <w15:docId w15:val="{CA6FB666-63CF-4A5B-B1F2-B40DB531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43"/>
  </w:style>
  <w:style w:type="paragraph" w:styleId="Heading1">
    <w:name w:val="heading 1"/>
    <w:basedOn w:val="Normal"/>
    <w:next w:val="Normal"/>
    <w:link w:val="Heading1Char"/>
    <w:uiPriority w:val="9"/>
    <w:qFormat/>
    <w:rsid w:val="00211A0A"/>
    <w:pPr>
      <w:keepNext/>
      <w:keepLines/>
      <w:spacing w:before="240" w:after="0"/>
      <w:outlineLvl w:val="0"/>
    </w:pPr>
    <w:rPr>
      <w:rFonts w:ascii="Century Gothic" w:eastAsiaTheme="majorEastAsia" w:hAnsi="Century Gothic" w:cstheme="majorBidi"/>
      <w:b/>
      <w:color w:val="365F91"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57"/>
    <w:pPr>
      <w:spacing w:after="160" w:line="259" w:lineRule="auto"/>
      <w:ind w:left="720"/>
      <w:contextualSpacing/>
    </w:pPr>
  </w:style>
  <w:style w:type="paragraph" w:styleId="NoSpacing">
    <w:name w:val="No Spacing"/>
    <w:uiPriority w:val="1"/>
    <w:qFormat/>
    <w:rsid w:val="004D2F4E"/>
    <w:pPr>
      <w:spacing w:after="0" w:line="240" w:lineRule="auto"/>
    </w:pPr>
  </w:style>
  <w:style w:type="character" w:customStyle="1" w:styleId="fcup0c">
    <w:name w:val="fcup0c"/>
    <w:basedOn w:val="DefaultParagraphFont"/>
    <w:rsid w:val="004D2F4E"/>
  </w:style>
  <w:style w:type="paragraph" w:customStyle="1" w:styleId="Default">
    <w:name w:val="Default"/>
    <w:rsid w:val="004D2F4E"/>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D40797"/>
    <w:rPr>
      <w:color w:val="0000FF" w:themeColor="hyperlink"/>
      <w:u w:val="single"/>
    </w:rPr>
  </w:style>
  <w:style w:type="paragraph" w:styleId="Header">
    <w:name w:val="header"/>
    <w:basedOn w:val="Normal"/>
    <w:link w:val="HeaderChar"/>
    <w:uiPriority w:val="99"/>
    <w:unhideWhenUsed/>
    <w:rsid w:val="006F7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9A3"/>
  </w:style>
  <w:style w:type="paragraph" w:styleId="Footer">
    <w:name w:val="footer"/>
    <w:basedOn w:val="Normal"/>
    <w:link w:val="FooterChar"/>
    <w:uiPriority w:val="99"/>
    <w:unhideWhenUsed/>
    <w:rsid w:val="006F7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9A3"/>
  </w:style>
  <w:style w:type="character" w:customStyle="1" w:styleId="UnresolvedMention1">
    <w:name w:val="Unresolved Mention1"/>
    <w:basedOn w:val="DefaultParagraphFont"/>
    <w:uiPriority w:val="99"/>
    <w:semiHidden/>
    <w:unhideWhenUsed/>
    <w:rsid w:val="00F209A3"/>
    <w:rPr>
      <w:color w:val="605E5C"/>
      <w:shd w:val="clear" w:color="auto" w:fill="E1DFDD"/>
    </w:rPr>
  </w:style>
  <w:style w:type="paragraph" w:styleId="NormalWeb">
    <w:name w:val="Normal (Web)"/>
    <w:basedOn w:val="Normal"/>
    <w:uiPriority w:val="99"/>
    <w:semiHidden/>
    <w:unhideWhenUsed/>
    <w:rsid w:val="00355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button-flexcontainer">
    <w:name w:val="ms-button-flexcontainer"/>
    <w:basedOn w:val="DefaultParagraphFont"/>
    <w:rsid w:val="0035513B"/>
  </w:style>
  <w:style w:type="character" w:styleId="CommentReference">
    <w:name w:val="annotation reference"/>
    <w:basedOn w:val="DefaultParagraphFont"/>
    <w:uiPriority w:val="99"/>
    <w:semiHidden/>
    <w:unhideWhenUsed/>
    <w:rsid w:val="00272C55"/>
    <w:rPr>
      <w:sz w:val="16"/>
      <w:szCs w:val="16"/>
    </w:rPr>
  </w:style>
  <w:style w:type="paragraph" w:styleId="CommentText">
    <w:name w:val="annotation text"/>
    <w:basedOn w:val="Normal"/>
    <w:link w:val="CommentTextChar"/>
    <w:uiPriority w:val="99"/>
    <w:unhideWhenUsed/>
    <w:rsid w:val="00272C55"/>
    <w:pPr>
      <w:spacing w:line="240" w:lineRule="auto"/>
    </w:pPr>
    <w:rPr>
      <w:sz w:val="20"/>
      <w:szCs w:val="20"/>
    </w:rPr>
  </w:style>
  <w:style w:type="character" w:customStyle="1" w:styleId="CommentTextChar">
    <w:name w:val="Comment Text Char"/>
    <w:basedOn w:val="DefaultParagraphFont"/>
    <w:link w:val="CommentText"/>
    <w:uiPriority w:val="99"/>
    <w:rsid w:val="00272C55"/>
    <w:rPr>
      <w:sz w:val="20"/>
      <w:szCs w:val="20"/>
    </w:rPr>
  </w:style>
  <w:style w:type="paragraph" w:styleId="CommentSubject">
    <w:name w:val="annotation subject"/>
    <w:basedOn w:val="CommentText"/>
    <w:next w:val="CommentText"/>
    <w:link w:val="CommentSubjectChar"/>
    <w:uiPriority w:val="99"/>
    <w:semiHidden/>
    <w:unhideWhenUsed/>
    <w:rsid w:val="00272C55"/>
    <w:rPr>
      <w:b/>
      <w:bCs/>
    </w:rPr>
  </w:style>
  <w:style w:type="character" w:customStyle="1" w:styleId="CommentSubjectChar">
    <w:name w:val="Comment Subject Char"/>
    <w:basedOn w:val="CommentTextChar"/>
    <w:link w:val="CommentSubject"/>
    <w:uiPriority w:val="99"/>
    <w:semiHidden/>
    <w:rsid w:val="00272C55"/>
    <w:rPr>
      <w:b/>
      <w:bCs/>
      <w:sz w:val="20"/>
      <w:szCs w:val="20"/>
    </w:rPr>
  </w:style>
  <w:style w:type="paragraph" w:styleId="BalloonText">
    <w:name w:val="Balloon Text"/>
    <w:basedOn w:val="Normal"/>
    <w:link w:val="BalloonTextChar"/>
    <w:uiPriority w:val="99"/>
    <w:semiHidden/>
    <w:unhideWhenUsed/>
    <w:rsid w:val="00945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95"/>
    <w:rPr>
      <w:rFonts w:ascii="Tahoma" w:hAnsi="Tahoma" w:cs="Tahoma"/>
      <w:sz w:val="16"/>
      <w:szCs w:val="16"/>
    </w:rPr>
  </w:style>
  <w:style w:type="character" w:customStyle="1" w:styleId="UnresolvedMention2">
    <w:name w:val="Unresolved Mention2"/>
    <w:basedOn w:val="DefaultParagraphFont"/>
    <w:uiPriority w:val="99"/>
    <w:semiHidden/>
    <w:unhideWhenUsed/>
    <w:rsid w:val="00AB6BD3"/>
    <w:rPr>
      <w:color w:val="605E5C"/>
      <w:shd w:val="clear" w:color="auto" w:fill="E1DFDD"/>
    </w:rPr>
  </w:style>
  <w:style w:type="character" w:customStyle="1" w:styleId="Heading1Char">
    <w:name w:val="Heading 1 Char"/>
    <w:basedOn w:val="DefaultParagraphFont"/>
    <w:link w:val="Heading1"/>
    <w:uiPriority w:val="9"/>
    <w:rsid w:val="00211A0A"/>
    <w:rPr>
      <w:rFonts w:ascii="Century Gothic" w:eastAsiaTheme="majorEastAsia" w:hAnsi="Century Gothic" w:cstheme="majorBidi"/>
      <w:b/>
      <w:color w:val="365F91" w:themeColor="accent1" w:themeShade="BF"/>
      <w:sz w:val="24"/>
      <w:szCs w:val="32"/>
    </w:rPr>
  </w:style>
  <w:style w:type="paragraph" w:styleId="TOCHeading">
    <w:name w:val="TOC Heading"/>
    <w:basedOn w:val="Heading1"/>
    <w:next w:val="Normal"/>
    <w:uiPriority w:val="39"/>
    <w:unhideWhenUsed/>
    <w:qFormat/>
    <w:rsid w:val="0031300B"/>
    <w:pPr>
      <w:spacing w:line="259" w:lineRule="auto"/>
      <w:outlineLvl w:val="9"/>
    </w:pPr>
    <w:rPr>
      <w:lang w:val="en-US"/>
    </w:rPr>
  </w:style>
  <w:style w:type="paragraph" w:styleId="TOC1">
    <w:name w:val="toc 1"/>
    <w:basedOn w:val="Normal"/>
    <w:next w:val="Normal"/>
    <w:autoRedefine/>
    <w:uiPriority w:val="39"/>
    <w:unhideWhenUsed/>
    <w:rsid w:val="003130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92439">
      <w:bodyDiv w:val="1"/>
      <w:marLeft w:val="0"/>
      <w:marRight w:val="0"/>
      <w:marTop w:val="0"/>
      <w:marBottom w:val="0"/>
      <w:divBdr>
        <w:top w:val="none" w:sz="0" w:space="0" w:color="auto"/>
        <w:left w:val="none" w:sz="0" w:space="0" w:color="auto"/>
        <w:bottom w:val="none" w:sz="0" w:space="0" w:color="auto"/>
        <w:right w:val="none" w:sz="0" w:space="0" w:color="auto"/>
      </w:divBdr>
      <w:divsChild>
        <w:div w:id="1905796612">
          <w:marLeft w:val="624"/>
          <w:marRight w:val="192"/>
          <w:marTop w:val="144"/>
          <w:marBottom w:val="0"/>
          <w:divBdr>
            <w:top w:val="none" w:sz="0" w:space="0" w:color="auto"/>
            <w:left w:val="none" w:sz="0" w:space="0" w:color="auto"/>
            <w:bottom w:val="none" w:sz="0" w:space="0" w:color="auto"/>
            <w:right w:val="none" w:sz="0" w:space="0" w:color="auto"/>
          </w:divBdr>
          <w:divsChild>
            <w:div w:id="1399329309">
              <w:marLeft w:val="0"/>
              <w:marRight w:val="0"/>
              <w:marTop w:val="0"/>
              <w:marBottom w:val="0"/>
              <w:divBdr>
                <w:top w:val="none" w:sz="0" w:space="0" w:color="auto"/>
                <w:left w:val="none" w:sz="0" w:space="0" w:color="auto"/>
                <w:bottom w:val="none" w:sz="0" w:space="0" w:color="auto"/>
                <w:right w:val="none" w:sz="0" w:space="0" w:color="auto"/>
              </w:divBdr>
              <w:divsChild>
                <w:div w:id="1615795337">
                  <w:marLeft w:val="0"/>
                  <w:marRight w:val="0"/>
                  <w:marTop w:val="0"/>
                  <w:marBottom w:val="0"/>
                  <w:divBdr>
                    <w:top w:val="none" w:sz="0" w:space="0" w:color="auto"/>
                    <w:left w:val="none" w:sz="0" w:space="0" w:color="auto"/>
                    <w:bottom w:val="none" w:sz="0" w:space="0" w:color="auto"/>
                    <w:right w:val="none" w:sz="0" w:space="0" w:color="auto"/>
                  </w:divBdr>
                  <w:divsChild>
                    <w:div w:id="1509709626">
                      <w:marLeft w:val="0"/>
                      <w:marRight w:val="0"/>
                      <w:marTop w:val="0"/>
                      <w:marBottom w:val="0"/>
                      <w:divBdr>
                        <w:top w:val="none" w:sz="0" w:space="0" w:color="auto"/>
                        <w:left w:val="none" w:sz="0" w:space="0" w:color="auto"/>
                        <w:bottom w:val="none" w:sz="0" w:space="0" w:color="auto"/>
                        <w:right w:val="none" w:sz="0" w:space="0" w:color="auto"/>
                      </w:divBdr>
                      <w:divsChild>
                        <w:div w:id="2052729458">
                          <w:marLeft w:val="0"/>
                          <w:marRight w:val="0"/>
                          <w:marTop w:val="0"/>
                          <w:marBottom w:val="0"/>
                          <w:divBdr>
                            <w:top w:val="none" w:sz="0" w:space="0" w:color="auto"/>
                            <w:left w:val="none" w:sz="0" w:space="0" w:color="auto"/>
                            <w:bottom w:val="none" w:sz="0" w:space="0" w:color="auto"/>
                            <w:right w:val="none" w:sz="0" w:space="0" w:color="auto"/>
                          </w:divBdr>
                          <w:divsChild>
                            <w:div w:id="12214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94886">
          <w:marLeft w:val="372"/>
          <w:marRight w:val="0"/>
          <w:marTop w:val="0"/>
          <w:marBottom w:val="0"/>
          <w:divBdr>
            <w:top w:val="none" w:sz="0" w:space="0" w:color="auto"/>
            <w:left w:val="none" w:sz="0" w:space="0" w:color="auto"/>
            <w:bottom w:val="none" w:sz="0" w:space="0" w:color="auto"/>
            <w:right w:val="none" w:sz="0" w:space="0" w:color="auto"/>
          </w:divBdr>
          <w:divsChild>
            <w:div w:id="1743064813">
              <w:marLeft w:val="0"/>
              <w:marRight w:val="0"/>
              <w:marTop w:val="0"/>
              <w:marBottom w:val="0"/>
              <w:divBdr>
                <w:top w:val="none" w:sz="0" w:space="0" w:color="auto"/>
                <w:left w:val="none" w:sz="0" w:space="0" w:color="auto"/>
                <w:bottom w:val="none" w:sz="0" w:space="0" w:color="auto"/>
                <w:right w:val="none" w:sz="0" w:space="0" w:color="auto"/>
              </w:divBdr>
              <w:divsChild>
                <w:div w:id="1822112261">
                  <w:marLeft w:val="0"/>
                  <w:marRight w:val="0"/>
                  <w:marTop w:val="0"/>
                  <w:marBottom w:val="0"/>
                  <w:divBdr>
                    <w:top w:val="none" w:sz="0" w:space="0" w:color="auto"/>
                    <w:left w:val="none" w:sz="0" w:space="0" w:color="auto"/>
                    <w:bottom w:val="none" w:sz="0" w:space="0" w:color="auto"/>
                    <w:right w:val="none" w:sz="0" w:space="0" w:color="auto"/>
                  </w:divBdr>
                  <w:divsChild>
                    <w:div w:id="692614175">
                      <w:marLeft w:val="0"/>
                      <w:marRight w:val="0"/>
                      <w:marTop w:val="0"/>
                      <w:marBottom w:val="0"/>
                      <w:divBdr>
                        <w:top w:val="none" w:sz="0" w:space="0" w:color="auto"/>
                        <w:left w:val="none" w:sz="0" w:space="0" w:color="auto"/>
                        <w:bottom w:val="none" w:sz="0" w:space="0" w:color="auto"/>
                        <w:right w:val="none" w:sz="0" w:space="0" w:color="auto"/>
                      </w:divBdr>
                      <w:divsChild>
                        <w:div w:id="726688292">
                          <w:marLeft w:val="0"/>
                          <w:marRight w:val="0"/>
                          <w:marTop w:val="0"/>
                          <w:marBottom w:val="0"/>
                          <w:divBdr>
                            <w:top w:val="none" w:sz="0" w:space="0" w:color="auto"/>
                            <w:left w:val="none" w:sz="0" w:space="0" w:color="auto"/>
                            <w:bottom w:val="none" w:sz="0" w:space="0" w:color="auto"/>
                            <w:right w:val="none" w:sz="0" w:space="0" w:color="auto"/>
                          </w:divBdr>
                          <w:divsChild>
                            <w:div w:id="613489353">
                              <w:marLeft w:val="0"/>
                              <w:marRight w:val="0"/>
                              <w:marTop w:val="0"/>
                              <w:marBottom w:val="0"/>
                              <w:divBdr>
                                <w:top w:val="none" w:sz="0" w:space="0" w:color="auto"/>
                                <w:left w:val="none" w:sz="0" w:space="0" w:color="auto"/>
                                <w:bottom w:val="none" w:sz="0" w:space="0" w:color="auto"/>
                                <w:right w:val="none" w:sz="0" w:space="0" w:color="auto"/>
                              </w:divBdr>
                              <w:divsChild>
                                <w:div w:id="1742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3.eu-west-2.amazonaws.com/files.alcoholchange.org.uk/documents/ACUK_SafeguardingAdultReviews_A4Report_July2019_36pp_WEB-July-201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coholchange.org.uk/publication/learning-from-tragedies-an-analysis-of-alcohol-related-safeguarding-adult-reviews-published-in-2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gus.gov.uk/sites/default/files/2021-02/Tayside%20Professional%20curiosity%20%20guidance%20Nov%202019%20%282%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coholchange.org.uk/help-and-support/training/for-practitioners/blue-light-training/the-blue-light-project" TargetMode="External"/><Relationship Id="rId5" Type="http://schemas.openxmlformats.org/officeDocument/2006/relationships/webSettings" Target="webSettings.xml"/><Relationship Id="rId15" Type="http://schemas.openxmlformats.org/officeDocument/2006/relationships/hyperlink" Target="https://www.angus.gov.uk/sites/default/files/2020-07/Resolution%20and%20Escalation%20Arrangements.pdf" TargetMode="External"/><Relationship Id="rId10" Type="http://schemas.openxmlformats.org/officeDocument/2006/relationships/hyperlink" Target="https://s3.eu-west-2.amazonaws.com/files.alcoholchange.org.uk/documents/The-Blue-Light-Manua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ublications/adult-support-protection-scotland-act-2007-code-practice-3/documents/" TargetMode="External"/><Relationship Id="rId14" Type="http://schemas.openxmlformats.org/officeDocument/2006/relationships/hyperlink" Target="https://www.angus.gov.uk/media/p19_significant_case_review_repor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E3BF7-D1C1-4F56-B987-AB0C2A8E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4245</Words>
  <Characters>24200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storrance</dc:creator>
  <cp:lastModifiedBy>Denise Old</cp:lastModifiedBy>
  <cp:revision>2</cp:revision>
  <cp:lastPrinted>2022-12-02T12:11:00Z</cp:lastPrinted>
  <dcterms:created xsi:type="dcterms:W3CDTF">2023-11-16T15:04:00Z</dcterms:created>
  <dcterms:modified xsi:type="dcterms:W3CDTF">2023-11-16T15:04:00Z</dcterms:modified>
</cp:coreProperties>
</file>